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ind w:left="0" w:right="0" w:firstLine="0"/>
        <w:jc w:val="center"/>
        <w:keepLines w:val="0"/>
        <w:keepNext w:val="0"/>
        <w:spacing w:line="288" w:lineRule="auto"/>
        <w:widowControl/>
        <w:rPr>
          <w:rFonts w:hint="eastAsia" w:ascii="黑体" w:hAnsi="宋体" w:eastAsia="黑体" w:cs="黑体"/>
          <w:b/>
          <w:bCs w:val="0"/>
          <w:sz w:val="84"/>
          <w:szCs w:val="84"/>
          <w:highlight w:val="none"/>
        </w:rPr>
        <w:suppressLineNumbers w:val="0"/>
      </w:pPr>
      <w:r>
        <w:rPr>
          <w:rFonts w:hint="eastAsia" w:ascii="黑体" w:hAnsi="宋体" w:eastAsia="黑体" w:cs="黑体"/>
          <w:b/>
          <w:bCs w:val="0"/>
          <w:sz w:val="84"/>
          <w:szCs w:val="84"/>
          <w:highlight w:val="none"/>
        </w:rPr>
      </w:r>
      <w:r/>
    </w:p>
    <w:p>
      <w:pPr>
        <w:pStyle w:val="663"/>
        <w:ind w:left="0" w:right="0" w:firstLine="0"/>
        <w:jc w:val="center"/>
        <w:keepLines w:val="0"/>
        <w:keepNext w:val="0"/>
        <w:spacing w:line="288" w:lineRule="auto"/>
        <w:widowControl/>
        <w:rPr>
          <w:rFonts w:ascii="Arial" w:hAnsi="Arial" w:eastAsia="黑体" w:cs="Times New Roman"/>
          <w:b/>
          <w:bCs w:val="0"/>
          <w:sz w:val="84"/>
          <w:szCs w:val="84"/>
          <w:highlight w:val="none"/>
        </w:rPr>
        <w:suppressLineNumbers w:val="0"/>
      </w:pPr>
      <w:r>
        <w:rPr>
          <w:rFonts w:hint="eastAsia" w:ascii="黑体" w:hAnsi="宋体" w:eastAsia="黑体" w:cs="黑体"/>
          <w:b/>
          <w:bCs w:val="0"/>
          <w:sz w:val="84"/>
          <w:szCs w:val="84"/>
          <w:highlight w:val="none"/>
        </w:rPr>
        <w:t xml:space="preserve">封闭式框架协议采购 </w:t>
      </w:r>
      <w:r>
        <w:rPr>
          <w:rFonts w:ascii="Arial" w:hAnsi="Arial" w:eastAsia="黑体" w:cs="Times New Roman"/>
          <w:b/>
          <w:bCs w:val="0"/>
          <w:sz w:val="84"/>
          <w:szCs w:val="84"/>
          <w:highlight w:val="none"/>
        </w:rPr>
      </w:r>
      <w:r/>
    </w:p>
    <w:p>
      <w:pPr>
        <w:pStyle w:val="663"/>
        <w:ind w:left="0" w:right="0" w:firstLine="0"/>
        <w:jc w:val="center"/>
        <w:keepLines w:val="0"/>
        <w:keepNext w:val="0"/>
        <w:spacing w:line="288" w:lineRule="auto"/>
        <w:widowControl/>
        <w:rPr>
          <w:rFonts w:ascii="Arial" w:hAnsi="Arial" w:eastAsia="黑体" w:cs="Times New Roman"/>
          <w:b/>
          <w:bCs w:val="0"/>
          <w:sz w:val="84"/>
          <w:szCs w:val="84"/>
          <w:highlight w:val="none"/>
        </w:rPr>
        <w:suppressLineNumbers w:val="0"/>
      </w:pPr>
      <w:r>
        <w:rPr>
          <w:rFonts w:hint="eastAsia" w:ascii="黑体" w:hAnsi="宋体" w:eastAsia="黑体" w:cs="黑体"/>
          <w:b/>
          <w:bCs w:val="0"/>
          <w:sz w:val="84"/>
          <w:szCs w:val="84"/>
          <w:highlight w:val="none"/>
        </w:rPr>
        <w:t xml:space="preserve">征集文件</w:t>
      </w:r>
      <w:r>
        <w:rPr>
          <w:rFonts w:ascii="Arial" w:hAnsi="Arial" w:eastAsia="黑体" w:cs="Times New Roman"/>
          <w:b/>
          <w:bCs w:val="0"/>
          <w:sz w:val="84"/>
          <w:szCs w:val="84"/>
          <w:highlight w:val="none"/>
        </w:rPr>
      </w:r>
      <w:r/>
    </w:p>
    <w:p>
      <w:pPr>
        <w:pStyle w:val="663"/>
        <w:ind w:left="0" w:right="0" w:firstLine="2239"/>
        <w:keepLines w:val="0"/>
        <w:keepNext w:val="0"/>
        <w:widowControl/>
        <w:rPr>
          <w:rFonts w:ascii="Arial" w:hAnsi="Arial" w:eastAsia="宋体" w:cs="Times New Roman"/>
          <w:b/>
          <w:bCs/>
          <w:sz w:val="32"/>
          <w:szCs w:val="32"/>
          <w:highlight w:val="none"/>
        </w:rPr>
        <w:suppressLineNumbers w:val="0"/>
      </w:pPr>
      <w:r>
        <w:rPr>
          <w:rFonts w:ascii="Arial" w:hAnsi="Arial" w:eastAsia="宋体" w:cs="Times New Roman"/>
          <w:b/>
          <w:bCs/>
          <w:sz w:val="32"/>
          <w:szCs w:val="32"/>
          <w:highlight w:val="none"/>
        </w:rPr>
        <w:t xml:space="preserve"> </w:t>
      </w:r>
      <w:r>
        <w:rPr>
          <w:rFonts w:ascii="Arial" w:hAnsi="Arial" w:eastAsia="宋体" w:cs="Times New Roman"/>
          <w:b/>
          <w:bCs/>
          <w:sz w:val="32"/>
          <w:szCs w:val="32"/>
          <w:highlight w:val="none"/>
        </w:rPr>
      </w:r>
      <w:r/>
    </w:p>
    <w:p>
      <w:pPr>
        <w:pStyle w:val="663"/>
        <w:ind w:left="0" w:right="0" w:firstLine="2239"/>
        <w:keepLines w:val="0"/>
        <w:keepNext w:val="0"/>
        <w:widowControl/>
        <w:rPr>
          <w:rFonts w:ascii="Arial" w:hAnsi="Arial" w:eastAsia="宋体" w:cs="Times New Roman"/>
          <w:b/>
          <w:bCs/>
          <w:sz w:val="32"/>
          <w:szCs w:val="32"/>
          <w:highlight w:val="none"/>
        </w:rPr>
        <w:suppressLineNumbers w:val="0"/>
      </w:pPr>
      <w:r>
        <w:rPr>
          <w:rFonts w:ascii="Arial" w:hAnsi="Arial" w:eastAsia="宋体" w:cs="Times New Roman"/>
          <w:b/>
          <w:bCs/>
          <w:sz w:val="32"/>
          <w:szCs w:val="32"/>
          <w:highlight w:val="none"/>
        </w:rPr>
      </w:r>
      <w:r/>
    </w:p>
    <w:p>
      <w:pPr>
        <w:pStyle w:val="663"/>
        <w:ind w:left="0" w:right="0" w:firstLine="1092"/>
        <w:jc w:val="center"/>
        <w:keepLines w:val="0"/>
        <w:keepNext w:val="0"/>
        <w:widowControl/>
        <w:rPr>
          <w:rFonts w:ascii="Times New Roman" w:hAnsi="Times New Roman" w:eastAsia="宋体" w:cs="Times New Roman"/>
          <w:b/>
          <w:bCs/>
          <w:sz w:val="32"/>
          <w:szCs w:val="32"/>
          <w:highlight w:val="none"/>
        </w:rPr>
        <w:suppressLineNumbers w:val="0"/>
      </w:pPr>
      <w:r>
        <w:rPr>
          <w:rFonts w:ascii="Times New Roman" w:hAnsi="Times New Roman" w:eastAsia="宋体" w:cs="Times New Roman"/>
          <w:b/>
          <w:bCs/>
          <w:sz w:val="32"/>
          <w:szCs w:val="32"/>
          <w:highlight w:val="none"/>
        </w:rPr>
        <w:t xml:space="preserve"> </w:t>
      </w:r>
      <w:r>
        <w:rPr>
          <w:rFonts w:ascii="Times New Roman" w:hAnsi="Times New Roman" w:eastAsia="宋体" w:cs="Times New Roman"/>
          <w:b/>
          <w:bCs/>
          <w:sz w:val="32"/>
          <w:szCs w:val="32"/>
          <w:highlight w:val="none"/>
        </w:rPr>
      </w:r>
      <w:r/>
    </w:p>
    <w:p>
      <w:pPr>
        <w:pStyle w:val="663"/>
        <w:ind w:left="1688" w:right="0" w:hanging="1405"/>
        <w:jc w:val="both"/>
        <w:keepLines w:val="0"/>
        <w:keepNext w:val="0"/>
        <w:pageBreakBefore w:val="0"/>
        <w:spacing w:before="0" w:after="0"/>
        <w:widowControl/>
        <w:rPr>
          <w:rFonts w:hint="eastAsia" w:ascii="宋体" w:hAnsi="宋体" w:eastAsia="宋体" w:cs="宋体"/>
          <w:b/>
          <w:bCs/>
          <w:sz w:val="28"/>
          <w:szCs w:val="28"/>
          <w:highlight w:val="none"/>
        </w:rPr>
        <w:outlineLvl w:val="9"/>
        <w:suppressLineNumbers w:val="0"/>
      </w:pPr>
      <w:r>
        <w:rPr>
          <w:rFonts w:hint="eastAsia" w:ascii="宋体" w:hAnsi="宋体" w:eastAsia="宋体" w:cs="宋体"/>
          <w:b/>
          <w:bCs/>
          <w:sz w:val="28"/>
          <w:szCs w:val="28"/>
          <w:highlight w:val="none"/>
        </w:rPr>
        <w:t xml:space="preserve">项目名称：2026年东台市综合检验检测中心食品安全监督抽检服务框架协议采购项目</w:t>
      </w:r>
      <w:bookmarkStart w:id="0" w:name="_Toc19553"/>
      <w:r>
        <w:rPr>
          <w:rFonts w:hint="eastAsia" w:ascii="宋体" w:hAnsi="宋体" w:eastAsia="宋体" w:cs="宋体"/>
          <w:b/>
          <w:bCs/>
          <w:sz w:val="28"/>
          <w:szCs w:val="28"/>
          <w:highlight w:val="none"/>
        </w:rPr>
      </w:r>
      <w:r/>
    </w:p>
    <w:p>
      <w:pPr>
        <w:pStyle w:val="663"/>
        <w:ind w:left="0" w:right="0" w:firstLine="281"/>
        <w:jc w:val="both"/>
        <w:keepLines w:val="0"/>
        <w:keepNext w:val="0"/>
        <w:pageBreakBefore w:val="0"/>
        <w:spacing w:before="0" w:after="0"/>
        <w:widowControl/>
        <w:rPr>
          <w:rFonts w:hint="eastAsia" w:ascii="宋体" w:hAnsi="宋体" w:eastAsia="宋体" w:cs="Times New Roman"/>
          <w:sz w:val="24"/>
          <w:szCs w:val="24"/>
          <w:highlight w:val="none"/>
        </w:rPr>
        <w:outlineLvl w:val="9"/>
        <w:suppressLineNumbers w:val="0"/>
      </w:pPr>
      <w:r>
        <w:rPr>
          <w:rFonts w:hint="eastAsia" w:ascii="宋体" w:hAnsi="宋体" w:eastAsia="宋体" w:cs="宋体"/>
          <w:b/>
          <w:bCs/>
          <w:sz w:val="28"/>
          <w:szCs w:val="28"/>
          <w:highlight w:val="none"/>
        </w:rPr>
        <w:t xml:space="preserve">项目编号：</w:t>
      </w:r>
      <w:bookmarkEnd w:id="0"/>
      <w:r>
        <w:rPr>
          <w:rFonts w:hint="eastAsia" w:ascii="宋体" w:hAnsi="宋体" w:eastAsia="宋体" w:cs="宋体"/>
          <w:b/>
          <w:bCs/>
          <w:sz w:val="28"/>
          <w:szCs w:val="28"/>
          <w:highlight w:val="none"/>
        </w:rPr>
        <w:t xml:space="preserve">JSZC-320981-DTJM-K2026-0001</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663"/>
        <w:ind w:left="0" w:right="0" w:firstLine="0"/>
        <w:keepLines w:val="0"/>
        <w:keepNext w:val="0"/>
        <w:spacing w:before="0" w:beforeAutospacing="0" w:after="0" w:afterAutospacing="0"/>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663"/>
        <w:ind w:left="0" w:right="0" w:firstLine="0"/>
        <w:keepLines w:val="0"/>
        <w:keepNext w:val="0"/>
        <w:spacing w:before="0" w:beforeAutospacing="0" w:after="0" w:afterAutospacing="0"/>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p>
      <w:pPr>
        <w:pStyle w:val="663"/>
        <w:ind w:left="0" w:right="0" w:firstLine="0"/>
        <w:keepLines w:val="0"/>
        <w:keepNext w:val="0"/>
        <w:spacing w:before="0" w:beforeAutospacing="0" w:after="0" w:afterAutospacing="0"/>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highlight w:val="none"/>
        </w:rPr>
      </w:r>
      <w:r/>
    </w:p>
    <w:p>
      <w:pPr>
        <w:pStyle w:val="663"/>
        <w:ind w:left="0" w:right="0" w:firstLine="0"/>
        <w:jc w:val="center"/>
        <w:keepLines w:val="0"/>
        <w:keepNext w:val="0"/>
        <w:widowControl/>
        <w:rPr>
          <w:rFonts w:hint="eastAsia" w:ascii="黑体" w:hAnsi="宋体" w:eastAsia="黑体" w:cs="黑体"/>
          <w:b w:val="0"/>
          <w:bCs w:val="0"/>
          <w:sz w:val="32"/>
          <w:szCs w:val="32"/>
          <w:highlight w:val="none"/>
        </w:rPr>
        <w:suppressLineNumbers w:val="0"/>
      </w:pPr>
      <w:r>
        <w:rPr>
          <w:rFonts w:hint="eastAsia" w:ascii="黑体" w:hAnsi="宋体" w:eastAsia="黑体" w:cs="黑体"/>
          <w:b w:val="0"/>
          <w:bCs w:val="0"/>
          <w:sz w:val="32"/>
          <w:szCs w:val="32"/>
          <w:highlight w:val="none"/>
        </w:rPr>
      </w:r>
      <w:r/>
    </w:p>
    <w:p>
      <w:pPr>
        <w:pStyle w:val="663"/>
        <w:ind w:left="0" w:right="0" w:firstLine="0"/>
        <w:jc w:val="center"/>
        <w:keepLines w:val="0"/>
        <w:keepNext w:val="0"/>
        <w:widowControl/>
        <w:rPr>
          <w:rFonts w:hint="eastAsia" w:ascii="黑体" w:hAnsi="宋体" w:eastAsia="黑体" w:cs="黑体"/>
          <w:b w:val="0"/>
          <w:bCs w:val="0"/>
          <w:sz w:val="32"/>
          <w:szCs w:val="32"/>
          <w:highlight w:val="none"/>
        </w:rPr>
        <w:suppressLineNumbers w:val="0"/>
      </w:pPr>
      <w:r>
        <w:rPr>
          <w:rFonts w:hint="eastAsia" w:ascii="黑体" w:hAnsi="宋体" w:eastAsia="黑体" w:cs="黑体"/>
          <w:b w:val="0"/>
          <w:bCs w:val="0"/>
          <w:sz w:val="32"/>
          <w:szCs w:val="32"/>
          <w:highlight w:val="none"/>
        </w:rPr>
      </w:r>
      <w:r/>
    </w:p>
    <w:p>
      <w:pPr>
        <w:pStyle w:val="664"/>
        <w:jc w:val="center"/>
        <w:spacing w:before="120" w:beforeAutospacing="0" w:after="120" w:afterAutospacing="0" w:line="360" w:lineRule="auto"/>
        <w:rPr>
          <w:rFonts w:hint="eastAsia" w:ascii="Arial" w:hAnsi="Arial" w:eastAsia="宋体" w:cs="Arial"/>
          <w:b/>
          <w:color w:val="000000"/>
          <w:sz w:val="32"/>
          <w:szCs w:val="32"/>
          <w:lang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东台市综合检验检测中心</w:t>
      </w:r>
      <w:r>
        <w:rPr>
          <w:rFonts w:hint="eastAsia" w:ascii="Arial" w:hAnsi="Arial" w:eastAsia="宋体" w:cs="Arial"/>
          <w:b/>
          <w:color w:val="000000"/>
          <w:sz w:val="32"/>
          <w:szCs w:val="32"/>
          <w:lang w:eastAsia="zh-CN"/>
        </w:rPr>
      </w:r>
      <w:r/>
    </w:p>
    <w:p>
      <w:pPr>
        <w:pStyle w:val="647"/>
        <w:jc w:val="center"/>
        <w:spacing w:line="480" w:lineRule="auto"/>
        <w:rPr>
          <w:rFonts w:hint="eastAsia" w:ascii="宋体" w:hAnsi="宋体" w:eastAsia="宋体" w:cs="宋体"/>
          <w:b/>
          <w:sz w:val="32"/>
          <w:szCs w:val="24"/>
          <w:lang w:val="en-US" w:eastAsia="zh-CN" w:bidi="ar-SA"/>
        </w:rPr>
        <w:outlineLvl w:val="9"/>
      </w:pPr>
      <w:r/>
      <w:bookmarkStart w:id="1" w:name="_Toc31677"/>
      <w:r>
        <w:rPr>
          <w:rFonts w:hint="eastAsia" w:ascii="Arial" w:hAnsi="Arial" w:cs="Arial"/>
          <w:b/>
          <w:color w:val="000000"/>
          <w:sz w:val="32"/>
          <w:szCs w:val="32"/>
        </w:rPr>
        <w:t xml:space="preserve">采购代理机构：</w:t>
      </w:r>
      <w:bookmarkEnd w:id="1"/>
      <w:r>
        <w:rPr>
          <w:rFonts w:hint="eastAsia" w:ascii="Arial" w:hAnsi="Arial" w:cs="Arial"/>
          <w:b/>
          <w:color w:val="000000"/>
          <w:sz w:val="32"/>
          <w:szCs w:val="32"/>
        </w:rPr>
        <w:t xml:space="preserve">江苏炬铭工程项目管理咨询有限公司</w:t>
      </w:r>
      <w:r>
        <w:rPr>
          <w:rFonts w:hint="eastAsia" w:ascii="宋体" w:hAnsi="宋体" w:eastAsia="宋体" w:cs="宋体"/>
          <w:b/>
          <w:sz w:val="32"/>
          <w:szCs w:val="24"/>
          <w:lang w:val="en-US" w:eastAsia="zh-CN" w:bidi="ar-SA"/>
        </w:rPr>
      </w:r>
      <w:r/>
    </w:p>
    <w:p>
      <w:pPr>
        <w:pStyle w:val="647"/>
        <w:jc w:val="center"/>
        <w:spacing w:line="480" w:lineRule="auto"/>
        <w:rPr>
          <w:rFonts w:hint="eastAsia" w:ascii="宋体" w:hAnsi="宋体" w:eastAsia="宋体" w:cs="宋体"/>
          <w:b/>
          <w:sz w:val="32"/>
          <w:szCs w:val="24"/>
          <w:lang w:val="en-US" w:eastAsia="zh-CN" w:bidi="ar-SA"/>
        </w:rPr>
        <w:outlineLvl w:val="9"/>
      </w:pPr>
      <w:r/>
      <w:bookmarkStart w:id="2" w:name="_Toc11645"/>
      <w:r>
        <w:rPr>
          <w:rFonts w:hint="eastAsia" w:ascii="宋体" w:hAnsi="宋体" w:eastAsia="宋体" w:cs="宋体"/>
          <w:b/>
          <w:sz w:val="32"/>
          <w:szCs w:val="24"/>
          <w:lang w:val="en-US" w:eastAsia="zh-CN" w:bidi="ar-SA"/>
        </w:rPr>
        <w:t xml:space="preserve">202</w:t>
      </w:r>
      <w:r>
        <w:rPr>
          <w:rFonts w:hint="eastAsia" w:ascii="宋体" w:hAnsi="宋体" w:cs="宋体"/>
          <w:b/>
          <w:sz w:val="32"/>
          <w:szCs w:val="24"/>
          <w:lang w:val="en-US" w:eastAsia="zh-CN" w:bidi="ar-SA"/>
        </w:rPr>
        <w:t xml:space="preserve">6</w:t>
      </w:r>
      <w:r>
        <w:rPr>
          <w:rFonts w:hint="eastAsia" w:ascii="宋体" w:hAnsi="宋体" w:eastAsia="宋体" w:cs="宋体"/>
          <w:b/>
          <w:sz w:val="32"/>
          <w:szCs w:val="24"/>
          <w:lang w:val="en-US" w:eastAsia="zh-CN" w:bidi="ar-SA"/>
        </w:rPr>
        <w:t xml:space="preserve">年1月</w:t>
      </w:r>
      <w:bookmarkEnd w:id="2"/>
      <w:r>
        <w:rPr>
          <w:rFonts w:hint="eastAsia" w:ascii="宋体" w:hAnsi="宋体" w:cs="宋体"/>
          <w:b/>
          <w:sz w:val="32"/>
          <w:szCs w:val="24"/>
          <w:lang w:val="en-US" w:eastAsia="zh-CN" w:bidi="ar-SA"/>
        </w:rPr>
        <w:t xml:space="preserve">20</w:t>
      </w:r>
      <w:r>
        <w:rPr>
          <w:rFonts w:hint="eastAsia" w:ascii="宋体" w:hAnsi="宋体" w:eastAsia="宋体" w:cs="宋体"/>
          <w:b/>
          <w:sz w:val="32"/>
          <w:szCs w:val="24"/>
          <w:lang w:val="en-US" w:eastAsia="zh-CN" w:bidi="ar-SA"/>
        </w:rPr>
        <w:t xml:space="preserve">日</w:t>
      </w:r>
      <w:r>
        <w:rPr>
          <w:rFonts w:hint="eastAsia" w:ascii="宋体" w:hAnsi="宋体" w:eastAsia="宋体" w:cs="宋体"/>
          <w:b/>
          <w:sz w:val="32"/>
          <w:szCs w:val="24"/>
          <w:lang w:val="en-US" w:eastAsia="zh-CN" w:bidi="ar-SA"/>
        </w:rPr>
      </w:r>
      <w:r/>
    </w:p>
    <w:p>
      <w:pPr>
        <w:pStyle w:val="647"/>
        <w:jc w:val="center"/>
        <w:spacing w:line="480" w:lineRule="auto"/>
        <w:rPr>
          <w:rFonts w:ascii="黑体" w:hAnsi="宋体" w:eastAsia="黑体" w:cs="黑体"/>
          <w:b/>
          <w:color w:val="000000"/>
          <w:sz w:val="44"/>
          <w:szCs w:val="44"/>
          <w:highlight w:val="none"/>
          <w:lang w:val="en-US" w:eastAsia="zh-CN" w:bidi="ar-SA"/>
        </w:rPr>
        <w:sectPr>
          <w:footnotePr/>
          <w:endnotePr/>
          <w:type w:val="nextPage"/>
          <w:pgSz w:w="11906" w:h="16838" w:orient="portrait"/>
          <w:pgMar w:top="1440" w:right="1080" w:bottom="1440" w:left="1080" w:header="851" w:footer="992" w:gutter="0"/>
          <w:cols w:num="1" w:sep="0" w:space="1701" w:equalWidth="1"/>
          <w:docGrid w:linePitch="360"/>
        </w:sectPr>
        <w:outlineLvl w:val="0"/>
      </w:pPr>
      <w:r/>
      <w:bookmarkStart w:id="3" w:name="_Toc5060"/>
      <w:r>
        <w:rPr>
          <w:rFonts w:ascii="黑体" w:hAnsi="宋体" w:eastAsia="黑体" w:cs="黑体"/>
          <w:b/>
          <w:color w:val="000000"/>
          <w:sz w:val="44"/>
          <w:szCs w:val="44"/>
          <w:highlight w:val="none"/>
          <w:lang w:val="en-US" w:eastAsia="zh-CN" w:bidi="ar-SA"/>
        </w:rPr>
      </w:r>
      <w:r/>
    </w:p>
    <w:p>
      <w:pPr>
        <w:pStyle w:val="647"/>
        <w:jc w:val="center"/>
        <w:spacing w:line="480" w:lineRule="auto"/>
        <w:rPr>
          <w:rFonts w:ascii="宋体" w:hAnsi="宋体" w:eastAsia="宋体" w:cs="宋体"/>
          <w:b/>
          <w:sz w:val="32"/>
          <w:szCs w:val="24"/>
          <w:lang w:val="en-US" w:eastAsia="zh-CN" w:bidi="ar-SA"/>
        </w:rPr>
        <w:outlineLvl w:val="0"/>
      </w:pPr>
      <w:r>
        <w:rPr>
          <w:rFonts w:ascii="黑体" w:hAnsi="宋体" w:eastAsia="黑体" w:cs="黑体"/>
          <w:b/>
          <w:color w:val="000000"/>
          <w:sz w:val="44"/>
          <w:szCs w:val="44"/>
          <w:highlight w:val="none"/>
          <w:lang w:val="en-US" w:eastAsia="zh-CN" w:bidi="ar-SA"/>
        </w:rPr>
        <w:t xml:space="preserve">总  目  录</w:t>
      </w:r>
      <w:bookmarkEnd w:id="3"/>
      <w:r>
        <w:rPr>
          <w:rFonts w:ascii="宋体" w:hAnsi="宋体" w:eastAsia="宋体" w:cs="宋体"/>
          <w:b/>
          <w:sz w:val="32"/>
          <w:szCs w:val="24"/>
          <w:lang w:val="en-US" w:eastAsia="zh-CN" w:bidi="ar-SA"/>
        </w:rPr>
      </w:r>
      <w:r/>
    </w:p>
    <w:p>
      <w:pPr>
        <w:pStyle w:val="657"/>
        <w:tabs>
          <w:tab w:val="right" w:pos="9746" w:leader="dot"/>
        </w:tabs>
        <w:rPr>
          <w:b/>
          <w:bCs/>
        </w:rPr>
      </w:pPr>
      <w:r>
        <w:rPr>
          <w:rFonts w:ascii="宋体" w:hAnsi="宋体" w:eastAsia="宋体" w:cs="宋体"/>
          <w:b/>
          <w:bCs/>
          <w:sz w:val="32"/>
          <w:szCs w:val="24"/>
          <w:lang w:val="en-US" w:eastAsia="zh-CN" w:bidi="ar-SA"/>
        </w:rPr>
        <w:fldChar w:fldCharType="begin"/>
      </w:r>
      <w:r>
        <w:rPr>
          <w:rFonts w:ascii="宋体" w:hAnsi="宋体" w:eastAsia="宋体" w:cs="宋体"/>
          <w:b/>
          <w:bCs/>
          <w:sz w:val="32"/>
          <w:szCs w:val="24"/>
          <w:lang w:val="en-US" w:eastAsia="zh-CN" w:bidi="ar-SA"/>
        </w:rPr>
        <w:instrText xml:space="preserve">TOC \o "1-1" \h \u </w:instrText>
      </w:r>
      <w:r>
        <w:rPr>
          <w:rFonts w:ascii="宋体" w:hAnsi="宋体" w:eastAsia="宋体" w:cs="宋体"/>
          <w:b/>
          <w:bCs/>
          <w:sz w:val="32"/>
          <w:szCs w:val="24"/>
          <w:lang w:val="en-US" w:eastAsia="zh-CN" w:bidi="ar-SA"/>
        </w:rPr>
        <w:fldChar w:fldCharType="separate"/>
      </w:r>
      <w:r>
        <w:rPr>
          <w:rFonts w:ascii="宋体" w:hAnsi="宋体" w:eastAsia="宋体" w:cs="宋体"/>
          <w:b/>
          <w:bCs/>
          <w:szCs w:val="24"/>
          <w:lang w:val="en-US" w:eastAsia="zh-CN" w:bidi="ar-SA"/>
        </w:rPr>
        <w:fldChar w:fldCharType="begin"/>
      </w:r>
      <w:r>
        <w:rPr>
          <w:rFonts w:ascii="宋体" w:hAnsi="宋体" w:eastAsia="宋体" w:cs="宋体"/>
          <w:b/>
          <w:bCs/>
          <w:szCs w:val="24"/>
          <w:lang w:val="en-US" w:eastAsia="zh-CN" w:bidi="ar-SA"/>
        </w:rPr>
        <w:instrText xml:space="preserve"> HYPERLINK \l _Toc12276 </w:instrText>
      </w:r>
      <w:r>
        <w:rPr>
          <w:rFonts w:ascii="宋体" w:hAnsi="宋体" w:eastAsia="宋体" w:cs="宋体"/>
          <w:b/>
          <w:bCs/>
          <w:szCs w:val="24"/>
          <w:lang w:val="en-US" w:eastAsia="zh-CN" w:bidi="ar-SA"/>
        </w:rPr>
        <w:fldChar w:fldCharType="separate"/>
      </w:r>
      <w:r>
        <w:rPr>
          <w:rFonts w:hint="eastAsia" w:ascii="宋体" w:hAnsi="宋体" w:eastAsia="宋体" w:cs="宋体"/>
          <w:b/>
          <w:bCs/>
          <w:szCs w:val="32"/>
          <w:highlight w:val="none"/>
        </w:rPr>
        <w:t xml:space="preserve">第一章 参加征集活动的邀请</w:t>
      </w:r>
      <w:r>
        <w:rPr>
          <w:b/>
          <w:bCs/>
        </w:rPr>
        <w:tab/>
      </w:r>
      <w:r>
        <w:rPr>
          <w:b/>
          <w:bCs/>
        </w:rPr>
        <w:fldChar w:fldCharType="begin"/>
      </w:r>
      <w:r>
        <w:rPr>
          <w:b/>
          <w:bCs/>
        </w:rPr>
        <w:instrText xml:space="preserve"> PAGEREF _Toc12276 \h </w:instrText>
      </w:r>
      <w:r>
        <w:rPr>
          <w:b/>
          <w:bCs/>
        </w:rPr>
        <w:fldChar w:fldCharType="separate"/>
      </w:r>
      <w:r>
        <w:rPr>
          <w:b/>
          <w:bCs/>
        </w:rPr>
        <w:t xml:space="preserve">1</w:t>
      </w:r>
      <w:r>
        <w:rPr>
          <w:b/>
          <w:bCs/>
        </w:rPr>
        <w:fldChar w:fldCharType="end"/>
      </w:r>
      <w:r>
        <w:rPr>
          <w:rFonts w:ascii="宋体" w:hAnsi="宋体" w:eastAsia="宋体" w:cs="宋体"/>
          <w:b/>
          <w:bCs/>
          <w:szCs w:val="24"/>
          <w:lang w:val="en-US" w:eastAsia="zh-CN" w:bidi="ar-SA"/>
        </w:rPr>
        <w:fldChar w:fldCharType="end"/>
      </w:r>
      <w:r>
        <w:rPr>
          <w:b/>
          <w:bCs/>
        </w:rPr>
      </w:r>
      <w:r/>
    </w:p>
    <w:p>
      <w:pPr>
        <w:pStyle w:val="657"/>
        <w:tabs>
          <w:tab w:val="right" w:pos="9746" w:leader="dot"/>
        </w:tabs>
        <w:rPr>
          <w:b/>
          <w:bCs/>
        </w:rPr>
      </w:pPr>
      <w:r>
        <w:rPr>
          <w:rFonts w:ascii="宋体" w:hAnsi="宋体" w:eastAsia="宋体" w:cs="宋体"/>
          <w:b/>
          <w:bCs/>
          <w:szCs w:val="24"/>
          <w:lang w:val="en-US" w:eastAsia="zh-CN" w:bidi="ar-SA"/>
        </w:rPr>
        <w:fldChar w:fldCharType="begin"/>
      </w:r>
      <w:r>
        <w:rPr>
          <w:rFonts w:ascii="宋体" w:hAnsi="宋体" w:eastAsia="宋体" w:cs="宋体"/>
          <w:b/>
          <w:bCs/>
          <w:szCs w:val="24"/>
          <w:lang w:val="en-US" w:eastAsia="zh-CN" w:bidi="ar-SA"/>
        </w:rPr>
        <w:instrText xml:space="preserve"> HYPERLINK \l _Toc18448 </w:instrText>
      </w:r>
      <w:r>
        <w:rPr>
          <w:rFonts w:ascii="宋体" w:hAnsi="宋体" w:eastAsia="宋体" w:cs="宋体"/>
          <w:b/>
          <w:bCs/>
          <w:szCs w:val="24"/>
          <w:lang w:val="en-US" w:eastAsia="zh-CN" w:bidi="ar-SA"/>
        </w:rPr>
        <w:fldChar w:fldCharType="separate"/>
      </w:r>
      <w:r>
        <w:rPr>
          <w:rFonts w:hint="eastAsia" w:ascii="宋体" w:hAnsi="宋体" w:eastAsia="宋体" w:cs="宋体"/>
          <w:b/>
          <w:bCs/>
          <w:szCs w:val="32"/>
          <w:highlight w:val="none"/>
        </w:rPr>
        <w:t xml:space="preserve">第二章 供应商须知</w:t>
      </w:r>
      <w:r>
        <w:rPr>
          <w:b/>
          <w:bCs/>
        </w:rPr>
        <w:tab/>
      </w:r>
      <w:r>
        <w:rPr>
          <w:b/>
          <w:bCs/>
        </w:rPr>
        <w:fldChar w:fldCharType="begin"/>
      </w:r>
      <w:r>
        <w:rPr>
          <w:b/>
          <w:bCs/>
        </w:rPr>
        <w:instrText xml:space="preserve"> PAGEREF _Toc18448 \h </w:instrText>
      </w:r>
      <w:r>
        <w:rPr>
          <w:b/>
          <w:bCs/>
        </w:rPr>
        <w:fldChar w:fldCharType="separate"/>
      </w:r>
      <w:r>
        <w:rPr>
          <w:b/>
          <w:bCs/>
        </w:rPr>
        <w:t xml:space="preserve">5</w:t>
      </w:r>
      <w:r>
        <w:rPr>
          <w:b/>
          <w:bCs/>
        </w:rPr>
        <w:fldChar w:fldCharType="end"/>
      </w:r>
      <w:r>
        <w:rPr>
          <w:rFonts w:ascii="宋体" w:hAnsi="宋体" w:eastAsia="宋体" w:cs="宋体"/>
          <w:b/>
          <w:bCs/>
          <w:szCs w:val="24"/>
          <w:lang w:val="en-US" w:eastAsia="zh-CN" w:bidi="ar-SA"/>
        </w:rPr>
        <w:fldChar w:fldCharType="end"/>
      </w:r>
      <w:r>
        <w:rPr>
          <w:b/>
          <w:bCs/>
        </w:rPr>
      </w:r>
      <w:r/>
    </w:p>
    <w:p>
      <w:pPr>
        <w:pStyle w:val="657"/>
        <w:tabs>
          <w:tab w:val="right" w:pos="9746" w:leader="dot"/>
        </w:tabs>
        <w:rPr>
          <w:b/>
          <w:bCs/>
        </w:rPr>
      </w:pPr>
      <w:r>
        <w:rPr>
          <w:rFonts w:ascii="宋体" w:hAnsi="宋体" w:eastAsia="宋体" w:cs="宋体"/>
          <w:b/>
          <w:bCs/>
          <w:szCs w:val="24"/>
          <w:lang w:val="en-US" w:eastAsia="zh-CN" w:bidi="ar-SA"/>
        </w:rPr>
        <w:fldChar w:fldCharType="begin"/>
      </w:r>
      <w:r>
        <w:rPr>
          <w:rFonts w:ascii="宋体" w:hAnsi="宋体" w:eastAsia="宋体" w:cs="宋体"/>
          <w:b/>
          <w:bCs/>
          <w:szCs w:val="24"/>
          <w:lang w:val="en-US" w:eastAsia="zh-CN" w:bidi="ar-SA"/>
        </w:rPr>
        <w:instrText xml:space="preserve"> HYPERLINK \l _Toc18294 </w:instrText>
      </w:r>
      <w:r>
        <w:rPr>
          <w:rFonts w:ascii="宋体" w:hAnsi="宋体" w:eastAsia="宋体" w:cs="宋体"/>
          <w:b/>
          <w:bCs/>
          <w:szCs w:val="24"/>
          <w:lang w:val="en-US" w:eastAsia="zh-CN" w:bidi="ar-SA"/>
        </w:rPr>
        <w:fldChar w:fldCharType="separate"/>
      </w:r>
      <w:r>
        <w:rPr>
          <w:rFonts w:hint="eastAsia" w:ascii="宋体" w:hAnsi="宋体" w:eastAsia="宋体" w:cs="宋体"/>
          <w:b/>
          <w:bCs/>
          <w:szCs w:val="32"/>
          <w:highlight w:val="none"/>
        </w:rPr>
        <w:t xml:space="preserve">第三章 框架协议文本</w:t>
      </w:r>
      <w:r>
        <w:rPr>
          <w:rFonts w:hint="eastAsia" w:ascii="宋体" w:hAnsi="宋体" w:eastAsia="宋体" w:cs="宋体"/>
          <w:b/>
          <w:bCs/>
          <w:szCs w:val="32"/>
          <w:highlight w:val="none"/>
          <w:lang w:eastAsia="zh-CN"/>
        </w:rPr>
        <w:t xml:space="preserve">（第一阶段）</w:t>
      </w:r>
      <w:r>
        <w:rPr>
          <w:b/>
          <w:bCs/>
        </w:rPr>
        <w:tab/>
      </w:r>
      <w:r>
        <w:rPr>
          <w:b/>
          <w:bCs/>
        </w:rPr>
        <w:fldChar w:fldCharType="begin"/>
      </w:r>
      <w:r>
        <w:rPr>
          <w:b/>
          <w:bCs/>
        </w:rPr>
        <w:instrText xml:space="preserve"> PAGEREF _Toc18294 \h </w:instrText>
      </w:r>
      <w:r>
        <w:rPr>
          <w:b/>
          <w:bCs/>
        </w:rPr>
        <w:fldChar w:fldCharType="separate"/>
      </w:r>
      <w:r>
        <w:rPr>
          <w:b/>
          <w:bCs/>
        </w:rPr>
        <w:t xml:space="preserve">16</w:t>
      </w:r>
      <w:r>
        <w:rPr>
          <w:b/>
          <w:bCs/>
        </w:rPr>
        <w:fldChar w:fldCharType="end"/>
      </w:r>
      <w:r>
        <w:rPr>
          <w:rFonts w:ascii="宋体" w:hAnsi="宋体" w:eastAsia="宋体" w:cs="宋体"/>
          <w:b/>
          <w:bCs/>
          <w:szCs w:val="24"/>
          <w:lang w:val="en-US" w:eastAsia="zh-CN" w:bidi="ar-SA"/>
        </w:rPr>
        <w:fldChar w:fldCharType="end"/>
      </w:r>
      <w:r>
        <w:rPr>
          <w:b/>
          <w:bCs/>
        </w:rPr>
      </w:r>
      <w:r/>
    </w:p>
    <w:p>
      <w:pPr>
        <w:pStyle w:val="657"/>
        <w:tabs>
          <w:tab w:val="right" w:pos="9746" w:leader="dot"/>
        </w:tabs>
        <w:rPr>
          <w:b/>
          <w:bCs/>
        </w:rPr>
      </w:pPr>
      <w:r>
        <w:rPr>
          <w:rFonts w:ascii="宋体" w:hAnsi="宋体" w:eastAsia="宋体" w:cs="宋体"/>
          <w:b/>
          <w:bCs/>
          <w:szCs w:val="24"/>
          <w:lang w:val="en-US" w:eastAsia="zh-CN" w:bidi="ar-SA"/>
        </w:rPr>
        <w:fldChar w:fldCharType="begin"/>
      </w:r>
      <w:r>
        <w:rPr>
          <w:rFonts w:ascii="宋体" w:hAnsi="宋体" w:eastAsia="宋体" w:cs="宋体"/>
          <w:b/>
          <w:bCs/>
          <w:szCs w:val="24"/>
          <w:lang w:val="en-US" w:eastAsia="zh-CN" w:bidi="ar-SA"/>
        </w:rPr>
        <w:instrText xml:space="preserve"> HYPERLINK \l _Toc15043 </w:instrText>
      </w:r>
      <w:r>
        <w:rPr>
          <w:rFonts w:ascii="宋体" w:hAnsi="宋体" w:eastAsia="宋体" w:cs="宋体"/>
          <w:b/>
          <w:bCs/>
          <w:szCs w:val="24"/>
          <w:lang w:val="en-US" w:eastAsia="zh-CN" w:bidi="ar-SA"/>
        </w:rPr>
        <w:fldChar w:fldCharType="separate"/>
      </w:r>
      <w:r>
        <w:rPr>
          <w:rFonts w:hint="eastAsia" w:ascii="宋体" w:hAnsi="宋体" w:eastAsia="宋体" w:cs="宋体"/>
          <w:b/>
          <w:bCs/>
          <w:szCs w:val="32"/>
          <w:highlight w:val="none"/>
        </w:rPr>
        <w:t xml:space="preserve">第四章 </w:t>
      </w:r>
      <w:r>
        <w:rPr>
          <w:rFonts w:ascii="宋体" w:hAnsi="宋体" w:eastAsia="宋体" w:cs="宋体"/>
          <w:b/>
          <w:bCs/>
          <w:szCs w:val="32"/>
          <w:highlight w:val="none"/>
        </w:rPr>
        <w:t xml:space="preserve">项目需求</w:t>
      </w:r>
      <w:r>
        <w:rPr>
          <w:b/>
          <w:bCs/>
        </w:rPr>
        <w:tab/>
      </w:r>
      <w:r>
        <w:rPr>
          <w:b/>
          <w:bCs/>
        </w:rPr>
        <w:fldChar w:fldCharType="begin"/>
      </w:r>
      <w:r>
        <w:rPr>
          <w:b/>
          <w:bCs/>
        </w:rPr>
        <w:instrText xml:space="preserve"> PAGEREF _Toc15043 \h </w:instrText>
      </w:r>
      <w:r>
        <w:rPr>
          <w:b/>
          <w:bCs/>
        </w:rPr>
        <w:fldChar w:fldCharType="separate"/>
      </w:r>
      <w:r>
        <w:rPr>
          <w:b/>
          <w:bCs/>
        </w:rPr>
        <w:t xml:space="preserve">24</w:t>
      </w:r>
      <w:r>
        <w:rPr>
          <w:b/>
          <w:bCs/>
        </w:rPr>
        <w:fldChar w:fldCharType="end"/>
      </w:r>
      <w:r>
        <w:rPr>
          <w:rFonts w:ascii="宋体" w:hAnsi="宋体" w:eastAsia="宋体" w:cs="宋体"/>
          <w:b/>
          <w:bCs/>
          <w:szCs w:val="24"/>
          <w:lang w:val="en-US" w:eastAsia="zh-CN" w:bidi="ar-SA"/>
        </w:rPr>
        <w:fldChar w:fldCharType="end"/>
      </w:r>
      <w:r>
        <w:rPr>
          <w:b/>
          <w:bCs/>
        </w:rPr>
      </w:r>
      <w:r/>
    </w:p>
    <w:p>
      <w:pPr>
        <w:pStyle w:val="657"/>
        <w:tabs>
          <w:tab w:val="right" w:pos="9746" w:leader="dot"/>
        </w:tabs>
        <w:rPr>
          <w:b/>
          <w:bCs/>
        </w:rPr>
      </w:pPr>
      <w:r>
        <w:rPr>
          <w:rFonts w:ascii="宋体" w:hAnsi="宋体" w:eastAsia="宋体" w:cs="宋体"/>
          <w:b/>
          <w:bCs/>
          <w:szCs w:val="24"/>
          <w:lang w:val="en-US" w:eastAsia="zh-CN" w:bidi="ar-SA"/>
        </w:rPr>
        <w:fldChar w:fldCharType="begin"/>
      </w:r>
      <w:r>
        <w:rPr>
          <w:rFonts w:ascii="宋体" w:hAnsi="宋体" w:eastAsia="宋体" w:cs="宋体"/>
          <w:b/>
          <w:bCs/>
          <w:szCs w:val="24"/>
          <w:lang w:val="en-US" w:eastAsia="zh-CN" w:bidi="ar-SA"/>
        </w:rPr>
        <w:instrText xml:space="preserve"> HYPERLINK \l _Toc29258 </w:instrText>
      </w:r>
      <w:r>
        <w:rPr>
          <w:rFonts w:ascii="宋体" w:hAnsi="宋体" w:eastAsia="宋体" w:cs="宋体"/>
          <w:b/>
          <w:bCs/>
          <w:szCs w:val="24"/>
          <w:lang w:val="en-US" w:eastAsia="zh-CN" w:bidi="ar-SA"/>
        </w:rPr>
        <w:fldChar w:fldCharType="separate"/>
      </w:r>
      <w:r>
        <w:rPr>
          <w:rFonts w:hint="eastAsia" w:ascii="宋体" w:hAnsi="宋体" w:eastAsia="宋体" w:cs="宋体"/>
          <w:b/>
          <w:bCs/>
          <w:szCs w:val="32"/>
          <w:highlight w:val="none"/>
        </w:rPr>
        <w:t xml:space="preserve">第五章 确定入围及成交供应商</w:t>
      </w:r>
      <w:r>
        <w:rPr>
          <w:b/>
          <w:bCs/>
        </w:rPr>
        <w:tab/>
      </w:r>
      <w:r>
        <w:rPr>
          <w:b/>
          <w:bCs/>
        </w:rPr>
        <w:fldChar w:fldCharType="begin"/>
      </w:r>
      <w:r>
        <w:rPr>
          <w:b/>
          <w:bCs/>
        </w:rPr>
        <w:instrText xml:space="preserve"> PAGEREF _Toc29258 \h </w:instrText>
      </w:r>
      <w:r>
        <w:rPr>
          <w:b/>
          <w:bCs/>
        </w:rPr>
        <w:fldChar w:fldCharType="separate"/>
      </w:r>
      <w:r>
        <w:rPr>
          <w:b/>
          <w:bCs/>
        </w:rPr>
        <w:t xml:space="preserve">25</w:t>
      </w:r>
      <w:r>
        <w:rPr>
          <w:b/>
          <w:bCs/>
        </w:rPr>
        <w:fldChar w:fldCharType="end"/>
      </w:r>
      <w:r>
        <w:rPr>
          <w:rFonts w:ascii="宋体" w:hAnsi="宋体" w:eastAsia="宋体" w:cs="宋体"/>
          <w:b/>
          <w:bCs/>
          <w:szCs w:val="24"/>
          <w:lang w:val="en-US" w:eastAsia="zh-CN" w:bidi="ar-SA"/>
        </w:rPr>
        <w:fldChar w:fldCharType="end"/>
      </w:r>
      <w:r>
        <w:rPr>
          <w:b/>
          <w:bCs/>
        </w:rPr>
      </w:r>
      <w:r/>
    </w:p>
    <w:p>
      <w:pPr>
        <w:pStyle w:val="657"/>
        <w:tabs>
          <w:tab w:val="right" w:pos="9746" w:leader="dot"/>
        </w:tabs>
        <w:rPr>
          <w:b/>
          <w:bCs/>
        </w:rPr>
      </w:pPr>
      <w:r>
        <w:rPr>
          <w:rFonts w:ascii="宋体" w:hAnsi="宋体" w:eastAsia="宋体" w:cs="宋体"/>
          <w:b/>
          <w:bCs/>
          <w:szCs w:val="24"/>
          <w:lang w:val="en-US" w:eastAsia="zh-CN" w:bidi="ar-SA"/>
        </w:rPr>
        <w:fldChar w:fldCharType="begin"/>
      </w:r>
      <w:r>
        <w:rPr>
          <w:rFonts w:ascii="宋体" w:hAnsi="宋体" w:eastAsia="宋体" w:cs="宋体"/>
          <w:b/>
          <w:bCs/>
          <w:szCs w:val="24"/>
          <w:lang w:val="en-US" w:eastAsia="zh-CN" w:bidi="ar-SA"/>
        </w:rPr>
        <w:instrText xml:space="preserve"> HYPERLINK \l _Toc9629 </w:instrText>
      </w:r>
      <w:r>
        <w:rPr>
          <w:rFonts w:ascii="宋体" w:hAnsi="宋体" w:eastAsia="宋体" w:cs="宋体"/>
          <w:b/>
          <w:bCs/>
          <w:szCs w:val="24"/>
          <w:lang w:val="en-US" w:eastAsia="zh-CN" w:bidi="ar-SA"/>
        </w:rPr>
        <w:fldChar w:fldCharType="separate"/>
      </w:r>
      <w:r>
        <w:rPr>
          <w:rFonts w:hint="eastAsia" w:ascii="宋体" w:hAnsi="宋体" w:eastAsia="宋体" w:cs="宋体"/>
          <w:b/>
          <w:bCs/>
          <w:szCs w:val="40"/>
          <w:highlight w:val="none"/>
        </w:rPr>
        <w:t xml:space="preserve">第六章 响应文件格式</w:t>
      </w:r>
      <w:r>
        <w:rPr>
          <w:b/>
          <w:bCs/>
        </w:rPr>
        <w:tab/>
      </w:r>
      <w:r>
        <w:rPr>
          <w:b/>
          <w:bCs/>
        </w:rPr>
        <w:fldChar w:fldCharType="begin"/>
      </w:r>
      <w:r>
        <w:rPr>
          <w:b/>
          <w:bCs/>
        </w:rPr>
        <w:instrText xml:space="preserve"> PAGEREF _Toc9629 \h </w:instrText>
      </w:r>
      <w:r>
        <w:rPr>
          <w:b/>
          <w:bCs/>
        </w:rPr>
        <w:fldChar w:fldCharType="separate"/>
      </w:r>
      <w:r>
        <w:rPr>
          <w:b/>
          <w:bCs/>
        </w:rPr>
        <w:t xml:space="preserve">31</w:t>
      </w:r>
      <w:r>
        <w:rPr>
          <w:b/>
          <w:bCs/>
        </w:rPr>
        <w:fldChar w:fldCharType="end"/>
      </w:r>
      <w:r>
        <w:rPr>
          <w:rFonts w:ascii="宋体" w:hAnsi="宋体" w:eastAsia="宋体" w:cs="宋体"/>
          <w:b/>
          <w:bCs/>
          <w:szCs w:val="24"/>
          <w:lang w:val="en-US" w:eastAsia="zh-CN" w:bidi="ar-SA"/>
        </w:rPr>
        <w:fldChar w:fldCharType="end"/>
      </w:r>
      <w:r>
        <w:rPr>
          <w:b/>
          <w:bCs/>
        </w:rPr>
      </w:r>
      <w:r/>
    </w:p>
    <w:p>
      <w:pPr>
        <w:pStyle w:val="647"/>
        <w:jc w:val="center"/>
        <w:spacing w:line="480" w:lineRule="auto"/>
        <w:rPr>
          <w:rFonts w:ascii="宋体" w:hAnsi="宋体" w:eastAsia="宋体" w:cs="宋体"/>
          <w:b/>
          <w:bCs/>
          <w:szCs w:val="24"/>
          <w:lang w:val="en-US" w:eastAsia="zh-CN" w:bidi="ar-SA"/>
        </w:rPr>
        <w:outlineLvl w:val="9"/>
      </w:pPr>
      <w:r>
        <w:rPr>
          <w:rFonts w:ascii="宋体" w:hAnsi="宋体" w:eastAsia="宋体" w:cs="宋体"/>
          <w:b/>
          <w:bCs/>
          <w:szCs w:val="24"/>
          <w:lang w:val="en-US" w:eastAsia="zh-CN" w:bidi="ar-SA"/>
        </w:rPr>
        <w:fldChar w:fldCharType="end"/>
      </w: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62"/>
        <w:rPr>
          <w:rFonts w:ascii="宋体" w:hAnsi="宋体" w:eastAsia="宋体" w:cs="宋体"/>
          <w:b/>
          <w:bCs/>
          <w:szCs w:val="24"/>
          <w:lang w:val="en-US" w:eastAsia="zh-CN" w:bidi="ar-SA"/>
        </w:rPr>
      </w:pPr>
      <w:r>
        <w:rPr>
          <w:rFonts w:ascii="宋体" w:hAnsi="宋体" w:eastAsia="宋体" w:cs="宋体"/>
          <w:b/>
          <w:bCs/>
          <w:szCs w:val="24"/>
          <w:lang w:val="en-US" w:eastAsia="zh-CN" w:bidi="ar-SA"/>
        </w:rPr>
      </w:r>
      <w:r/>
    </w:p>
    <w:p>
      <w:pPr>
        <w:pStyle w:val="647"/>
      </w:p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080" w:bottom="1440" w:left="1080" w:header="851" w:footer="992" w:gutter="0"/>
          <w:pgNumType w:start="1"/>
          <w:cols w:num="1" w:sep="0" w:space="1701" w:equalWidth="1"/>
          <w:docGrid w:linePitch="360"/>
        </w:sectPr>
        <w:outlineLvl w:val="0"/>
      </w:pPr>
      <w:r/>
      <w:bookmarkStart w:id="4" w:name="_Toc12276"/>
      <w:r>
        <w:rPr>
          <w:rFonts w:hint="eastAsia" w:ascii="宋体" w:hAnsi="宋体" w:eastAsia="宋体" w:cs="宋体"/>
          <w:b/>
          <w:bCs/>
          <w:color w:val="000000"/>
          <w:sz w:val="32"/>
          <w:szCs w:val="32"/>
          <w:highlight w:val="none"/>
        </w:r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bCs/>
          <w:color w:val="000000"/>
          <w:sz w:val="32"/>
          <w:szCs w:val="32"/>
          <w:highlight w:val="none"/>
        </w:rPr>
        <w:t xml:space="preserve">第一章 参加征集活动的邀请</w:t>
      </w:r>
      <w:bookmarkEnd w:id="4"/>
      <w:r>
        <w:rPr>
          <w:rFonts w:hint="eastAsia" w:ascii="宋体" w:hAnsi="宋体" w:eastAsia="宋体" w:cs="宋体"/>
          <w:b/>
          <w:bCs/>
          <w:color w:val="000000"/>
          <w:sz w:val="32"/>
          <w:szCs w:val="32"/>
          <w:highlight w:val="none"/>
        </w:rPr>
      </w:r>
      <w:r/>
    </w:p>
    <w:p>
      <w:pPr>
        <w:pStyle w:val="663"/>
        <w:ind w:firstLine="480"/>
        <w:keepLines w:val="0"/>
        <w:keepNext w:val="0"/>
        <w:pageBreakBefore w:val="0"/>
        <w:spacing w:before="0" w:after="0" w:line="500" w:lineRule="exact"/>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东台市综合检验检测中心</w:t>
      </w:r>
      <w:r>
        <w:rPr>
          <w:rFonts w:hint="eastAsia" w:ascii="宋体" w:hAnsi="宋体" w:eastAsia="宋体" w:cs="宋体"/>
          <w:sz w:val="24"/>
          <w:szCs w:val="24"/>
          <w:highlight w:val="none"/>
        </w:rPr>
        <w:t xml:space="preserve">现就</w:t>
      </w:r>
      <w:r>
        <w:rPr>
          <w:rFonts w:hint="eastAsia" w:ascii="宋体" w:hAnsi="宋体" w:cs="宋体"/>
          <w:sz w:val="24"/>
          <w:szCs w:val="24"/>
          <w:highlight w:val="none"/>
          <w:lang w:eastAsia="zh-CN"/>
        </w:rPr>
        <w:t xml:space="preserve">2026年东台市综合检验检测中心食品安全监督抽检服务框架协议采购项目</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JSZC-320981-DTJM-K2026-0001</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征集供应商，欢迎符合条件的供应商参加本次框架协议采购活动。</w:t>
      </w:r>
      <w:r>
        <w:rPr>
          <w:rFonts w:hint="eastAsia" w:ascii="宋体" w:hAnsi="宋体" w:eastAsia="宋体" w:cs="宋体"/>
          <w:sz w:val="24"/>
          <w:szCs w:val="24"/>
          <w:highlight w:val="none"/>
        </w:rPr>
      </w:r>
      <w:r/>
    </w:p>
    <w:p>
      <w:pPr>
        <w:pStyle w:val="647"/>
        <w:ind w:firstLine="482"/>
        <w:keepLines w:val="0"/>
        <w:keepNext w:val="0"/>
        <w:pageBreakBefore w:val="0"/>
        <w:spacing w:line="500" w:lineRule="exact"/>
        <w:rPr>
          <w:rFonts w:hint="eastAsia" w:ascii="宋体" w:hAnsi="宋体" w:eastAsia="宋体" w:cs="宋体"/>
          <w:b/>
          <w:bCs/>
          <w:sz w:val="24"/>
          <w:szCs w:val="24"/>
          <w:highlight w:val="none"/>
        </w:rPr>
        <w:pBdr>
          <w:top w:val="single" w:color="000000" w:sz="4" w:space="1"/>
          <w:left w:val="single" w:color="000000" w:sz="4" w:space="4"/>
          <w:bottom w:val="single" w:color="000000" w:sz="4" w:space="1"/>
          <w:right w:val="single" w:color="000000" w:sz="4" w:space="4"/>
        </w:pBdr>
      </w:pPr>
      <w:r/>
      <w:bookmarkStart w:id="5" w:name="_Toc28359079"/>
      <w:r/>
      <w:bookmarkEnd w:id="5"/>
      <w:r/>
      <w:bookmarkStart w:id="6" w:name="_Hlk24379207"/>
      <w:r/>
      <w:bookmarkEnd w:id="6"/>
      <w:r/>
      <w:bookmarkStart w:id="7" w:name="_Toc35393790"/>
      <w:r/>
      <w:bookmarkEnd w:id="7"/>
      <w:r/>
      <w:bookmarkStart w:id="8" w:name="_Toc28359002"/>
      <w:r/>
      <w:bookmarkEnd w:id="8"/>
      <w:r/>
      <w:bookmarkStart w:id="9" w:name="_Toc38985263"/>
      <w:r/>
      <w:bookmarkEnd w:id="9"/>
      <w:r/>
      <w:bookmarkStart w:id="10" w:name="_Toc35393621"/>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rPr>
      </w:r>
      <w:r/>
    </w:p>
    <w:p>
      <w:pPr>
        <w:pStyle w:val="647"/>
        <w:ind w:firstLine="480"/>
        <w:keepLines w:val="0"/>
        <w:keepNext w:val="0"/>
        <w:pageBreakBefore w:val="0"/>
        <w:spacing w:line="500" w:lineRule="exact"/>
        <w:rPr>
          <w:rFonts w:hint="eastAsia" w:ascii="宋体" w:hAnsi="宋体" w:eastAsia="宋体" w:cs="宋体"/>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2026年东台市综合检验检测中心食品安全监督抽检服务框架协议采购项目</w:t>
      </w:r>
      <w:r>
        <w:rPr>
          <w:rFonts w:hint="eastAsia" w:ascii="宋体" w:hAnsi="宋体" w:eastAsia="宋体" w:cs="宋体"/>
          <w:sz w:val="24"/>
          <w:szCs w:val="24"/>
          <w:highlight w:val="none"/>
        </w:rPr>
        <w:t xml:space="preserve">的潜在供应商在“苏采云”系统内免费下载（投标人必须在苏采云系统中获取征集文件，方能参与政府采购项目</w:t>
      </w:r>
      <w:r>
        <w:rPr>
          <w:rFonts w:hint="eastAsia" w:ascii="宋体" w:hAnsi="宋体" w:cs="宋体"/>
          <w:sz w:val="24"/>
          <w:szCs w:val="24"/>
          <w:highlight w:val="none"/>
          <w:lang w:eastAsia="zh-CN"/>
        </w:rPr>
        <w:t xml:space="preserve">）获取征集文件</w:t>
      </w:r>
      <w:r>
        <w:rPr>
          <w:rFonts w:hint="eastAsia" w:ascii="宋体" w:hAnsi="宋体" w:eastAsia="宋体" w:cs="宋体"/>
          <w:sz w:val="24"/>
          <w:szCs w:val="24"/>
          <w:highlight w:val="none"/>
        </w:rPr>
        <w:t xml:space="preserve">，并于</w:t>
      </w:r>
      <w:r>
        <w:rPr>
          <w:rFonts w:hint="eastAsia" w:ascii="宋体" w:hAnsi="宋体" w:eastAsia="宋体" w:cs="宋体"/>
          <w:sz w:val="24"/>
          <w:szCs w:val="24"/>
          <w:highlight w:val="none"/>
          <w:lang w:val="en-US" w:eastAsia="zh-CN"/>
        </w:rPr>
        <w:t xml:space="preserve">2026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w:t>
      </w:r>
      <w:r>
        <w:rPr>
          <w:rFonts w:hint="eastAsia" w:ascii="宋体" w:hAnsi="宋体" w:eastAsia="宋体" w:cs="宋体"/>
          <w:sz w:val="24"/>
          <w:szCs w:val="24"/>
          <w:highlight w:val="none"/>
          <w:u w:val="none"/>
        </w:rPr>
        <w:t xml:space="preserve">（</w:t>
      </w:r>
      <w:r>
        <w:rPr>
          <w:rFonts w:hint="eastAsia" w:ascii="宋体" w:hAnsi="宋体" w:eastAsia="宋体" w:cs="宋体"/>
          <w:bCs/>
          <w:sz w:val="24"/>
          <w:szCs w:val="24"/>
          <w:highlight w:val="none"/>
          <w:u w:val="none"/>
        </w:rPr>
        <w:t xml:space="preserve">北京时间）前提交响应文件</w:t>
      </w:r>
      <w:r>
        <w:rPr>
          <w:rFonts w:hint="eastAsia" w:ascii="宋体" w:hAnsi="宋体" w:eastAsia="宋体" w:cs="宋体"/>
          <w:sz w:val="24"/>
          <w:szCs w:val="24"/>
          <w:highlight w:val="none"/>
          <w:u w:val="none"/>
        </w:rPr>
        <w:t xml:space="preserve">。</w:t>
      </w:r>
      <w:r>
        <w:rPr>
          <w:rFonts w:hint="eastAsia" w:ascii="宋体" w:hAnsi="宋体" w:eastAsia="宋体" w:cs="宋体"/>
          <w:sz w:val="24"/>
          <w:szCs w:val="24"/>
          <w:highlight w:val="none"/>
          <w:u w:val="none"/>
        </w:rPr>
      </w:r>
      <w:r/>
    </w:p>
    <w:p>
      <w:pPr>
        <w:pStyle w:val="647"/>
        <w:ind w:left="0" w:right="0" w:firstLine="482"/>
        <w:jc w:val="left"/>
        <w:keepLines w:val="0"/>
        <w:keepNext w:val="0"/>
        <w:pageBreakBefore w:val="0"/>
        <w:spacing w:before="0" w:beforeAutospacing="0" w:afterAutospacing="0" w:line="50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一、项目基本情况</w:t>
      </w:r>
      <w:bookmarkEnd w:id="10"/>
      <w:r>
        <w:rPr>
          <w:rFonts w:hint="eastAsia" w:ascii="宋体" w:hAnsi="宋体" w:eastAsia="宋体" w:cs="宋体"/>
          <w:b/>
          <w:bCs/>
          <w:sz w:val="24"/>
          <w:szCs w:val="24"/>
          <w:highlight w:val="none"/>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b w:val="0"/>
          <w:bCs w:val="0"/>
          <w:sz w:val="24"/>
          <w:szCs w:val="24"/>
          <w:highlight w:val="none"/>
          <w:lang w:val="en-US" w:eastAsia="zh-CN" w:bidi="ar"/>
        </w:rPr>
        <w:suppressLineNumbers w:val="0"/>
      </w:pPr>
      <w:r/>
      <w:bookmarkStart w:id="11" w:name="_Toc38985264"/>
      <w:r/>
      <w:bookmarkEnd w:id="11"/>
      <w:r/>
      <w:bookmarkStart w:id="12" w:name="_Toc35393791"/>
      <w:r/>
      <w:bookmarkEnd w:id="12"/>
      <w:r/>
      <w:bookmarkStart w:id="13" w:name="_Toc28359003"/>
      <w:r/>
      <w:bookmarkEnd w:id="13"/>
      <w:r/>
      <w:bookmarkStart w:id="14" w:name="_Toc35393622"/>
      <w:r/>
      <w:bookmarkEnd w:id="14"/>
      <w:r/>
      <w:bookmarkStart w:id="15" w:name="_Toc28359080"/>
      <w:r>
        <w:rPr>
          <w:rFonts w:hint="eastAsia" w:ascii="宋体" w:hAnsi="宋体" w:eastAsia="宋体" w:cs="宋体"/>
          <w:sz w:val="24"/>
          <w:szCs w:val="24"/>
          <w:highlight w:val="none"/>
          <w:lang w:val="en-US" w:eastAsia="zh-CN" w:bidi="ar"/>
        </w:rPr>
        <w:t xml:space="preserve">1.项目编号：</w:t>
      </w:r>
      <w:bookmarkEnd w:id="15"/>
      <w:r>
        <w:rPr>
          <w:rFonts w:hint="eastAsia" w:ascii="宋体" w:hAnsi="宋体" w:eastAsia="宋体" w:cs="宋体"/>
          <w:sz w:val="24"/>
          <w:szCs w:val="24"/>
          <w:highlight w:val="none"/>
          <w:lang w:val="en-US" w:eastAsia="zh-CN" w:bidi="ar"/>
        </w:rPr>
        <w:t xml:space="preserve">JSZC-320981-DTJM-K2026-0001</w:t>
      </w:r>
      <w:r>
        <w:rPr>
          <w:rFonts w:hint="eastAsia" w:ascii="宋体" w:hAnsi="宋体" w:eastAsia="宋体" w:cs="宋体"/>
          <w:b w:val="0"/>
          <w:bCs w:val="0"/>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2.项目名称：2026年东台市综合检验检测中心食品安全监督抽检服务框架协议采购项目</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3.采购方式：封闭式框架协议采购</w:t>
      </w:r>
      <w:r>
        <w:rPr>
          <w:rFonts w:hint="eastAsia" w:ascii="宋体" w:hAnsi="宋体" w:eastAsia="宋体" w:cs="宋体"/>
          <w:sz w:val="24"/>
          <w:szCs w:val="24"/>
          <w:highlight w:val="none"/>
          <w:lang w:val="en-US" w:eastAsia="zh-CN"/>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预算金额：</w:t>
      </w:r>
      <w:r>
        <w:rPr>
          <w:rFonts w:hint="eastAsia" w:ascii="宋体" w:hAnsi="宋体" w:cs="宋体"/>
          <w:sz w:val="24"/>
          <w:szCs w:val="24"/>
          <w:highlight w:val="none"/>
          <w:lang w:val="en-US" w:eastAsia="zh-CN"/>
        </w:rPr>
        <w:t xml:space="preserve">210</w:t>
      </w:r>
      <w:r>
        <w:rPr>
          <w:rFonts w:hint="eastAsia" w:ascii="宋体" w:hAnsi="宋体" w:eastAsia="宋体" w:cs="宋体"/>
          <w:sz w:val="24"/>
          <w:szCs w:val="24"/>
          <w:highlight w:val="none"/>
          <w:lang w:eastAsia="zh-CN"/>
        </w:rPr>
        <w:t xml:space="preserve">万元</w:t>
      </w:r>
      <w:r>
        <w:rPr>
          <w:rFonts w:hint="eastAsia" w:ascii="宋体" w:hAnsi="宋体" w:eastAsia="宋体" w:cs="宋体"/>
          <w:sz w:val="24"/>
          <w:szCs w:val="24"/>
          <w:highlight w:val="none"/>
          <w:lang w:eastAsia="zh-CN"/>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5.最高限制单价：本项目按固定单价460元人民币/批次</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cs="宋体"/>
          <w:sz w:val="24"/>
          <w:szCs w:val="24"/>
          <w:highlight w:val="none"/>
          <w:lang w:eastAsia="zh-CN"/>
        </w:rPr>
        <w:suppressLineNumbers w:val="0"/>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.征集人：</w:t>
      </w:r>
      <w:r>
        <w:rPr>
          <w:rFonts w:hint="eastAsia" w:ascii="宋体" w:hAnsi="宋体" w:cs="宋体"/>
          <w:sz w:val="24"/>
          <w:szCs w:val="24"/>
          <w:highlight w:val="none"/>
          <w:lang w:eastAsia="zh-CN"/>
        </w:rPr>
        <w:t xml:space="preserve">东台市综合检验检测中心</w:t>
      </w:r>
      <w:r>
        <w:rPr>
          <w:rFonts w:hint="eastAsia" w:ascii="宋体" w:hAnsi="宋体" w:cs="宋体"/>
          <w:sz w:val="24"/>
          <w:szCs w:val="24"/>
          <w:highlight w:val="none"/>
          <w:lang w:eastAsia="zh-CN"/>
        </w:rPr>
      </w:r>
      <w:r/>
    </w:p>
    <w:p>
      <w:pPr>
        <w:pStyle w:val="647"/>
        <w:ind w:left="0" w:right="0" w:firstLine="480"/>
        <w:jc w:val="left"/>
        <w:keepLines w:val="0"/>
        <w:keepNext w:val="0"/>
        <w:pageBreakBefore w:val="0"/>
        <w:spacing w:before="0" w:beforeAutospacing="0" w:afterAutospacing="0" w:line="500" w:lineRule="exact"/>
        <w:widowControl/>
        <w:rPr>
          <w:rFonts w:ascii="宋体" w:hAnsi="宋体" w:eastAsia="宋体" w:cs="宋体"/>
          <w:sz w:val="24"/>
          <w:szCs w:val="24"/>
          <w:highlight w:val="none"/>
          <w:lang w:val="en-US"/>
        </w:rPr>
        <w:suppressLineNumbers w:val="0"/>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lang w:val="en-US" w:eastAsia="zh-CN" w:bidi="ar"/>
        </w:rPr>
        <w:t xml:space="preserve">适用本次框架协议的采购人或服务对象范围：东台市综合检验检测中心</w:t>
      </w:r>
      <w:r>
        <w:rPr>
          <w:rFonts w:ascii="宋体" w:hAnsi="宋体" w:eastAsia="宋体" w:cs="宋体"/>
          <w:sz w:val="24"/>
          <w:szCs w:val="24"/>
          <w:highlight w:val="none"/>
          <w:lang w:val="en-US"/>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8.采购需求：2026年东台市综合检验检测中心食品安全监督抽检业务合作，按采购人要求完成下达的食品安全监督抽检任务具体要求（详细内容见本征集文件第四章）</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9.框架协议的期限：自合同签订之日起至2026年12月10日</w:t>
      </w:r>
      <w:r>
        <w:rPr>
          <w:rFonts w:hint="eastAsia" w:ascii="宋体" w:hAnsi="宋体" w:eastAsia="宋体" w:cs="宋体"/>
          <w:sz w:val="24"/>
          <w:szCs w:val="24"/>
          <w:highlight w:val="none"/>
          <w:lang w:val="en-US" w:eastAsia="zh-CN" w:bidi="ar"/>
        </w:rPr>
      </w:r>
      <w:r/>
    </w:p>
    <w:p>
      <w:pPr>
        <w:pStyle w:val="647"/>
        <w:ind w:right="0" w:firstLine="480"/>
        <w:jc w:val="left"/>
        <w:keepLines w:val="0"/>
        <w:keepNext w:val="0"/>
        <w:pageBreakBefore w:val="0"/>
        <w:spacing w:before="0" w:beforeAutospacing="0" w:afterAutospacing="0" w:line="500" w:lineRule="exact"/>
        <w:widowControl/>
        <w:rPr>
          <w:rFonts w:hint="eastAsia" w:ascii="宋体" w:hAnsi="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.本项目是否专门面向中小企业：</w:t>
      </w:r>
      <w:r>
        <w:rPr>
          <w:rFonts w:hint="eastAsia" w:ascii="宋体" w:hAnsi="宋体" w:cs="宋体"/>
          <w:sz w:val="24"/>
          <w:szCs w:val="24"/>
          <w:highlight w:val="none"/>
          <w:lang w:val="en-US" w:eastAsia="zh-CN"/>
        </w:rPr>
        <w:t xml:space="preserve">否</w:t>
      </w:r>
      <w:r>
        <w:rPr>
          <w:rFonts w:hint="eastAsia" w:ascii="宋体" w:hAnsi="宋体" w:cs="宋体"/>
          <w:sz w:val="24"/>
          <w:szCs w:val="24"/>
          <w:highlight w:val="none"/>
          <w:lang w:val="en-US" w:eastAsia="zh-CN"/>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rPr>
        <w:suppressLineNumbers w:val="0"/>
      </w:pP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.本项目不接受联合体参加采购活动</w:t>
      </w:r>
      <w:r>
        <w:rPr>
          <w:rFonts w:hint="eastAsia" w:ascii="宋体" w:hAnsi="宋体" w:eastAsia="宋体" w:cs="宋体"/>
          <w:sz w:val="24"/>
          <w:szCs w:val="24"/>
          <w:highlight w:val="none"/>
        </w:rPr>
      </w:r>
      <w:r/>
    </w:p>
    <w:p>
      <w:pPr>
        <w:pStyle w:val="647"/>
        <w:ind w:left="0" w:right="0" w:firstLine="482"/>
        <w:jc w:val="left"/>
        <w:keepLines w:val="0"/>
        <w:keepNext w:val="0"/>
        <w:pageBreakBefore w:val="0"/>
        <w:spacing w:before="0" w:beforeAutospacing="0" w:afterAutospacing="0" w:line="50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二、供应商的资格要求</w:t>
      </w:r>
      <w:bookmarkStart w:id="16" w:name="_Toc35393623"/>
      <w:r/>
      <w:bookmarkEnd w:id="16"/>
      <w:r/>
      <w:bookmarkStart w:id="17" w:name="_Toc38985265"/>
      <w:r/>
      <w:bookmarkEnd w:id="17"/>
      <w:r/>
      <w:bookmarkStart w:id="18" w:name="_Toc35393792"/>
      <w:r/>
      <w:bookmarkEnd w:id="18"/>
      <w:r/>
      <w:bookmarkStart w:id="19" w:name="_Toc28359004"/>
      <w:r/>
      <w:bookmarkEnd w:id="19"/>
      <w:r/>
      <w:bookmarkStart w:id="20" w:name="_Toc28359081"/>
      <w:r>
        <w:rPr>
          <w:rFonts w:hint="eastAsia" w:ascii="宋体" w:hAnsi="宋体" w:eastAsia="宋体" w:cs="宋体"/>
          <w:b/>
          <w:bCs/>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bookmarkEnd w:id="20"/>
      <w:r>
        <w:rPr>
          <w:rFonts w:hint="eastAsia" w:ascii="宋体" w:hAnsi="宋体" w:eastAsia="宋体" w:cs="宋体"/>
          <w:sz w:val="24"/>
          <w:szCs w:val="24"/>
          <w:highlight w:val="none"/>
          <w:lang w:val="en-US" w:eastAsia="zh-CN" w:bidi="ar"/>
        </w:rPr>
        <w:t xml:space="preserve">(一)满足《中华人民共和国政府采购法》第二十二条规定，并提供下列材料：</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1.法人或者其他组织的营业执照等证明文件，自然人的身份证明；</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2.上一年度的财务状况报表(成立不满一年无需提供)；</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3.具备履行合同所必需的设备和专业技术能力的书面声明；</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5.参加政府采购活动前3年内在经营活动中没有重大违法记录的书面声明；</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7.单位负责人为同一人或者存在直接控股、管理关系的不同供应商，不得参加同一合同项下的政府采购活动（自行承诺，格式自理）。</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(二)落实政府采购政策需满足的资格要求:无</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(三)本项目的特定资格要求</w:t>
      </w:r>
      <w:r>
        <w:rPr>
          <w:rFonts w:hint="eastAsia" w:ascii="宋体" w:hAnsi="宋体" w:eastAsia="宋体" w:cs="宋体"/>
          <w:sz w:val="24"/>
          <w:szCs w:val="24"/>
          <w:highlight w:val="none"/>
        </w:rPr>
      </w:r>
      <w:r/>
    </w:p>
    <w:p>
      <w:pPr>
        <w:pStyle w:val="647"/>
        <w:ind w:left="0" w:right="0" w:firstLine="482"/>
        <w:jc w:val="left"/>
        <w:keepLines w:val="0"/>
        <w:keepNext w:val="0"/>
        <w:pageBreakBefore w:val="0"/>
        <w:spacing w:before="0" w:beforeAutospacing="0" w:afterAutospacing="0" w:line="500" w:lineRule="exact"/>
        <w:widowControl/>
        <w:rPr>
          <w:rFonts w:hint="eastAsia" w:ascii="宋体" w:hAnsi="宋体" w:cs="宋体"/>
          <w:b/>
          <w:bCs/>
          <w:color w:val="000000"/>
          <w:sz w:val="24"/>
          <w:szCs w:val="24"/>
          <w:highlight w:val="none"/>
          <w:lang w:val="en-US" w:eastAsia="zh-CN"/>
        </w:rPr>
        <w:suppressLineNumbers w:val="0"/>
      </w:pPr>
      <w:r>
        <w:rPr>
          <w:rFonts w:hint="eastAsia" w:ascii="宋体" w:hAnsi="宋体" w:cs="宋体"/>
          <w:b/>
          <w:bCs/>
          <w:color w:val="000000"/>
          <w:sz w:val="24"/>
          <w:szCs w:val="24"/>
          <w:highlight w:val="none"/>
          <w:lang w:val="en-US" w:eastAsia="zh-CN"/>
        </w:rPr>
        <w:t xml:space="preserve">1.供应商须具有省级及以上食品CMA资质，授权检测项目包含本次采购内容（以国家食品安全监督抽检实施细则[最新版]要求），并须设有通过CMA的专业食品检测实验室；</w:t>
      </w:r>
      <w:r>
        <w:rPr>
          <w:rFonts w:hint="eastAsia" w:ascii="宋体" w:hAnsi="宋体" w:cs="宋体"/>
          <w:b/>
          <w:bCs/>
          <w:color w:val="000000"/>
          <w:sz w:val="24"/>
          <w:szCs w:val="24"/>
          <w:highlight w:val="none"/>
          <w:lang w:val="en-US" w:eastAsia="zh-CN"/>
        </w:rPr>
      </w:r>
      <w:r/>
    </w:p>
    <w:p>
      <w:pPr>
        <w:pStyle w:val="647"/>
        <w:ind w:left="0" w:right="0" w:firstLine="480"/>
        <w:jc w:val="left"/>
        <w:keepLines w:val="0"/>
        <w:keepNext w:val="0"/>
        <w:pageBreakBefore w:val="0"/>
        <w:spacing w:before="0" w:beforeAutospacing="0" w:afterAutospacing="0" w:line="500" w:lineRule="exact"/>
        <w:widowControl/>
        <w:rPr>
          <w:rFonts w:hint="eastAsia" w:ascii="宋体" w:hAnsi="宋体" w:cs="宋体"/>
          <w:color w:val="000000"/>
          <w:sz w:val="24"/>
          <w:szCs w:val="24"/>
          <w:highlight w:val="none"/>
          <w:lang w:val="en-US" w:eastAsia="zh-CN"/>
        </w:rPr>
        <w:suppressLineNumbers w:val="0"/>
      </w:pPr>
      <w:r>
        <w:rPr>
          <w:rFonts w:hint="eastAsia" w:ascii="宋体" w:hAnsi="宋体" w:cs="宋体"/>
          <w:color w:val="000000"/>
          <w:sz w:val="24"/>
          <w:szCs w:val="24"/>
          <w:highlight w:val="none"/>
          <w:lang w:val="en-US" w:eastAsia="zh-CN"/>
        </w:rPr>
        <w:t xml:space="preserve">2.供应商如委托被授权人参与，则被授权人须为本单位正式职工并提供供应商近期为被授权人缴纳的社会养老保险证明。</w:t>
      </w:r>
      <w:r>
        <w:rPr>
          <w:rFonts w:hint="eastAsia" w:ascii="宋体" w:hAnsi="宋体" w:cs="宋体"/>
          <w:color w:val="000000"/>
          <w:sz w:val="24"/>
          <w:szCs w:val="24"/>
          <w:highlight w:val="none"/>
          <w:lang w:val="en-US" w:eastAsia="zh-CN"/>
        </w:rPr>
      </w:r>
      <w:r/>
    </w:p>
    <w:p>
      <w:pPr>
        <w:pStyle w:val="664"/>
        <w:ind w:firstLine="482"/>
        <w:keepLines w:val="0"/>
        <w:keepNext w:val="0"/>
        <w:pageBreakBefore w:val="0"/>
        <w:spacing w:before="0" w:beforeAutospacing="0" w:after="0" w:afterAutospacing="0" w:line="50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三、获取征集文件</w:t>
      </w:r>
      <w:r>
        <w:rPr>
          <w:rFonts w:hint="eastAsia" w:ascii="宋体" w:hAnsi="宋体" w:eastAsia="宋体" w:cs="宋体"/>
          <w:b/>
          <w:bCs/>
          <w:color w:val="333333"/>
          <w:sz w:val="24"/>
          <w:szCs w:val="24"/>
          <w:highlight w:val="none"/>
          <w:shd w:val="clear" w:color="auto" w:fill="ffffff"/>
        </w:rPr>
      </w:r>
      <w:r/>
    </w:p>
    <w:p>
      <w:pPr>
        <w:pStyle w:val="664"/>
        <w:ind w:firstLine="480"/>
        <w:keepLines w:val="0"/>
        <w:keepNext w:val="0"/>
        <w:pageBreakBefore w:val="0"/>
        <w:spacing w:before="0" w:beforeAutospacing="0" w:after="0" w:afterAutospacing="0" w:line="500" w:lineRule="exact"/>
        <w:rPr>
          <w:rFonts w:hint="eastAsia" w:ascii="宋体" w:hAnsi="宋体" w:eastAsia="宋体" w:cs="宋体"/>
          <w:color w:val="333333"/>
          <w:sz w:val="24"/>
          <w:szCs w:val="24"/>
          <w:highlight w:val="none"/>
          <w:shd w:val="clear" w:color="auto" w:fill="ffffff"/>
        </w:rPr>
      </w:pPr>
      <w:r/>
      <w:bookmarkStart w:id="21" w:name="_Toc38985269"/>
      <w:r/>
      <w:bookmarkStart w:id="22" w:name="_Toc28359008"/>
      <w:r/>
      <w:bookmarkStart w:id="23" w:name="_Toc35393796"/>
      <w:r/>
      <w:bookmarkStart w:id="24" w:name="_Toc28359085"/>
      <w:r/>
      <w:bookmarkStart w:id="25" w:name="_Toc35393627"/>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333333"/>
          <w:sz w:val="24"/>
          <w:szCs w:val="24"/>
          <w:highlight w:val="none"/>
          <w:u w:val="none"/>
        </w:rPr>
        <w:t xml:space="preserve">自征集公告发布之日起5个工作日</w:t>
      </w:r>
      <w:r>
        <w:rPr>
          <w:rFonts w:hint="eastAsia" w:ascii="宋体" w:hAnsi="宋体" w:eastAsia="宋体" w:cs="宋体"/>
          <w:color w:val="333333"/>
          <w:sz w:val="24"/>
          <w:szCs w:val="24"/>
          <w:highlight w:val="none"/>
          <w:shd w:val="clear" w:color="auto" w:fill="ffffff"/>
        </w:rPr>
      </w:r>
      <w:r/>
    </w:p>
    <w:p>
      <w:pPr>
        <w:pStyle w:val="647"/>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地点：“苏采云”系统内免费下载（投标人必须在苏采云系统中获取征集文件，方能参与政府采购项目）</w:t>
      </w:r>
      <w:r>
        <w:rPr>
          <w:rFonts w:hint="eastAsia" w:ascii="宋体" w:hAnsi="宋体" w:eastAsia="宋体" w:cs="宋体"/>
          <w:sz w:val="24"/>
          <w:szCs w:val="24"/>
          <w:highlight w:val="none"/>
        </w:rPr>
      </w:r>
      <w:r/>
    </w:p>
    <w:p>
      <w:pPr>
        <w:pStyle w:val="647"/>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方式：本项目采用网上注册登记方式</w:t>
      </w:r>
      <w:r>
        <w:rPr>
          <w:rFonts w:hint="eastAsia" w:ascii="宋体" w:hAnsi="宋体" w:eastAsia="宋体" w:cs="宋体"/>
          <w:sz w:val="24"/>
          <w:szCs w:val="24"/>
          <w:highlight w:val="none"/>
        </w:rPr>
      </w:r>
      <w:r/>
    </w:p>
    <w:p>
      <w:pPr>
        <w:pStyle w:val="647"/>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文件售价：0元</w:t>
      </w:r>
      <w:r>
        <w:rPr>
          <w:rFonts w:hint="eastAsia" w:ascii="宋体" w:hAnsi="宋体" w:eastAsia="宋体" w:cs="宋体"/>
          <w:sz w:val="24"/>
          <w:szCs w:val="24"/>
          <w:highlight w:val="none"/>
        </w:rPr>
      </w:r>
      <w:r/>
    </w:p>
    <w:p>
      <w:pPr>
        <w:pStyle w:val="664"/>
        <w:ind w:firstLine="482"/>
        <w:keepLines w:val="0"/>
        <w:keepNext w:val="0"/>
        <w:pageBreakBefore w:val="0"/>
        <w:spacing w:before="0" w:beforeAutospacing="0" w:after="0" w:afterAutospacing="0" w:line="50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四、提交响应文件截止时间、开标时间和地点</w:t>
      </w:r>
      <w:r>
        <w:rPr>
          <w:rFonts w:hint="eastAsia" w:ascii="宋体" w:hAnsi="宋体" w:eastAsia="宋体" w:cs="宋体"/>
          <w:b/>
          <w:bCs/>
          <w:color w:val="333333"/>
          <w:sz w:val="24"/>
          <w:szCs w:val="24"/>
          <w:highlight w:val="none"/>
          <w:shd w:val="clear" w:color="auto" w:fill="ffffff"/>
        </w:rPr>
      </w:r>
      <w:r/>
    </w:p>
    <w:p>
      <w:pPr>
        <w:pStyle w:val="664"/>
        <w:ind w:firstLine="480"/>
        <w:keepLines w:val="0"/>
        <w:keepNext w:val="0"/>
        <w:pageBreakBefore w:val="0"/>
        <w:spacing w:before="0" w:beforeAutospacing="0" w:after="0" w:afterAutospacing="0" w:line="50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时间：</w:t>
      </w:r>
      <w:r>
        <w:rPr>
          <w:rFonts w:hint="eastAsia" w:ascii="宋体" w:hAnsi="宋体" w:eastAsia="宋体" w:cs="宋体"/>
          <w:color w:val="000000"/>
          <w:sz w:val="24"/>
          <w:szCs w:val="24"/>
          <w:highlight w:val="none"/>
          <w:u w:val="none"/>
          <w:shd w:val="clear" w:color="auto" w:fill="auto"/>
        </w:rPr>
        <w:t xml:space="preserve">202</w:t>
      </w:r>
      <w:r>
        <w:rPr>
          <w:rFonts w:hint="eastAsia" w:eastAsia="宋体" w:cs="宋体"/>
          <w:color w:val="000000"/>
          <w:sz w:val="24"/>
          <w:szCs w:val="24"/>
          <w:highlight w:val="none"/>
          <w:u w:val="none"/>
          <w:shd w:val="clear" w:color="auto" w:fill="auto"/>
          <w:lang w:val="en-US" w:eastAsia="zh-CN"/>
        </w:rPr>
        <w:t xml:space="preserve">6</w:t>
      </w:r>
      <w:r>
        <w:rPr>
          <w:rFonts w:hint="eastAsia" w:ascii="宋体" w:hAnsi="宋体" w:eastAsia="宋体" w:cs="宋体"/>
          <w:color w:val="000000"/>
          <w:sz w:val="24"/>
          <w:szCs w:val="24"/>
          <w:highlight w:val="none"/>
          <w:u w:val="none"/>
          <w:shd w:val="clear" w:color="auto" w:fill="auto"/>
        </w:rPr>
        <w:t xml:space="preserve">-</w:t>
      </w:r>
      <w:r>
        <w:rPr>
          <w:rFonts w:hint="eastAsia" w:eastAsia="宋体" w:cs="宋体"/>
          <w:color w:val="000000"/>
          <w:sz w:val="24"/>
          <w:szCs w:val="24"/>
          <w:highlight w:val="none"/>
          <w:u w:val="none"/>
          <w:shd w:val="clear" w:color="auto" w:fill="auto"/>
          <w:lang w:val="en-US" w:eastAsia="zh-CN"/>
        </w:rPr>
        <w:t xml:space="preserve">2</w:t>
      </w:r>
      <w:r>
        <w:rPr>
          <w:rFonts w:hint="eastAsia" w:ascii="宋体" w:hAnsi="宋体" w:eastAsia="宋体" w:cs="宋体"/>
          <w:color w:val="000000"/>
          <w:sz w:val="24"/>
          <w:szCs w:val="24"/>
          <w:highlight w:val="none"/>
          <w:u w:val="none"/>
          <w:shd w:val="clear" w:color="auto" w:fill="auto"/>
        </w:rPr>
        <w:t xml:space="preserve">-</w:t>
      </w:r>
      <w:r>
        <w:rPr>
          <w:rFonts w:hint="eastAsia" w:eastAsia="宋体" w:cs="宋体"/>
          <w:color w:val="000000"/>
          <w:sz w:val="24"/>
          <w:szCs w:val="24"/>
          <w:highlight w:val="none"/>
          <w:u w:val="none"/>
          <w:shd w:val="clear" w:color="auto" w:fill="auto"/>
          <w:lang w:val="en-US" w:eastAsia="zh-CN"/>
        </w:rPr>
        <w:t xml:space="preserve">10</w:t>
      </w:r>
      <w:r>
        <w:rPr>
          <w:rFonts w:hint="eastAsia" w:cs="宋体"/>
          <w:color w:val="000000"/>
          <w:sz w:val="24"/>
          <w:szCs w:val="24"/>
          <w:highlight w:val="none"/>
          <w:u w:val="none"/>
          <w:shd w:val="clear" w:color="auto" w:fill="auto"/>
          <w:lang w:val="en-US" w:eastAsia="zh-CN"/>
        </w:rPr>
        <w:t xml:space="preserve"> </w:t>
      </w:r>
      <w:r>
        <w:rPr>
          <w:rFonts w:hint="eastAsia" w:ascii="宋体" w:hAnsi="宋体" w:eastAsia="宋体" w:cs="宋体"/>
          <w:color w:val="000000"/>
          <w:sz w:val="24"/>
          <w:szCs w:val="24"/>
          <w:highlight w:val="none"/>
          <w:u w:val="none"/>
          <w:shd w:val="clear" w:color="auto" w:fill="auto"/>
          <w:lang w:val="en-US" w:eastAsia="zh-CN"/>
        </w:rPr>
        <w:t xml:space="preserve">09</w:t>
      </w:r>
      <w:r>
        <w:rPr>
          <w:rFonts w:hint="eastAsia" w:ascii="宋体" w:hAnsi="宋体" w:eastAsia="宋体" w:cs="宋体"/>
          <w:color w:val="000000"/>
          <w:sz w:val="24"/>
          <w:szCs w:val="24"/>
          <w:highlight w:val="none"/>
          <w:u w:val="none"/>
          <w:shd w:val="clear" w:color="auto" w:fill="auto"/>
        </w:rPr>
        <w:t xml:space="preserve">:00 （北京时间）</w:t>
      </w:r>
      <w:r>
        <w:rPr>
          <w:rFonts w:hint="eastAsia" w:ascii="宋体" w:hAnsi="宋体" w:eastAsia="宋体" w:cs="宋体"/>
          <w:color w:val="333333"/>
          <w:sz w:val="24"/>
          <w:szCs w:val="24"/>
          <w:highlight w:val="none"/>
          <w:shd w:val="clear" w:color="auto" w:fill="ffffff"/>
        </w:rPr>
      </w:r>
      <w:r/>
    </w:p>
    <w:p>
      <w:pPr>
        <w:pStyle w:val="664"/>
        <w:ind w:firstLine="480"/>
        <w:keepLines w:val="0"/>
        <w:keepNext w:val="0"/>
        <w:pageBreakBefore w:val="0"/>
        <w:spacing w:before="0" w:beforeAutospacing="0" w:after="0" w:afterAutospacing="0" w:line="50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地点：“苏采云” 政府采购交易系统网上开标大厅</w:t>
      </w:r>
      <w:r>
        <w:rPr>
          <w:rFonts w:hint="eastAsia" w:ascii="宋体" w:hAnsi="宋体" w:eastAsia="宋体" w:cs="宋体"/>
          <w:color w:val="333333"/>
          <w:sz w:val="24"/>
          <w:szCs w:val="24"/>
          <w:highlight w:val="none"/>
          <w:shd w:val="clear" w:color="auto" w:fill="ffffff"/>
        </w:rPr>
      </w:r>
      <w:r/>
    </w:p>
    <w:p>
      <w:pPr>
        <w:pStyle w:val="664"/>
        <w:ind w:firstLine="482"/>
        <w:keepLines w:val="0"/>
        <w:keepNext w:val="0"/>
        <w:pageBreakBefore w:val="0"/>
        <w:spacing w:before="0" w:beforeAutospacing="0" w:after="0" w:afterAutospacing="0" w:line="50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五、公告期限</w:t>
      </w:r>
      <w:r>
        <w:rPr>
          <w:rFonts w:hint="eastAsia" w:ascii="宋体" w:hAnsi="宋体" w:eastAsia="宋体" w:cs="宋体"/>
          <w:b/>
          <w:bCs/>
          <w:color w:val="333333"/>
          <w:sz w:val="24"/>
          <w:szCs w:val="24"/>
          <w:highlight w:val="none"/>
          <w:shd w:val="clear" w:color="auto" w:fill="ffffff"/>
        </w:rPr>
      </w:r>
      <w:r/>
    </w:p>
    <w:p>
      <w:pPr>
        <w:pStyle w:val="664"/>
        <w:ind w:firstLine="480"/>
        <w:keepLines w:val="0"/>
        <w:keepNext w:val="0"/>
        <w:pageBreakBefore w:val="0"/>
        <w:spacing w:before="0" w:beforeAutospacing="0" w:after="0" w:afterAutospacing="0" w:line="50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 xml:space="preserve">自本公告发布之日起5个工作日。</w:t>
      </w:r>
      <w:r>
        <w:rPr>
          <w:rFonts w:hint="eastAsia" w:ascii="宋体" w:hAnsi="宋体" w:eastAsia="宋体" w:cs="宋体"/>
          <w:color w:val="333333"/>
          <w:sz w:val="24"/>
          <w:szCs w:val="24"/>
          <w:highlight w:val="none"/>
          <w:shd w:val="clear" w:color="auto" w:fill="ffffff"/>
        </w:rPr>
      </w:r>
      <w:r/>
    </w:p>
    <w:p>
      <w:pPr>
        <w:pStyle w:val="664"/>
        <w:ind w:firstLine="482"/>
        <w:keepLines w:val="0"/>
        <w:keepNext w:val="0"/>
        <w:pageBreakBefore w:val="0"/>
        <w:spacing w:before="0" w:beforeAutospacing="0" w:after="0" w:afterAutospacing="0" w:line="50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color w:val="333333"/>
          <w:sz w:val="24"/>
          <w:szCs w:val="24"/>
          <w:highlight w:val="none"/>
          <w:shd w:val="clear" w:color="auto" w:fill="ffffff"/>
        </w:rPr>
        <w:t xml:space="preserve">六、其他补充事宜</w:t>
      </w:r>
      <w:r>
        <w:rPr>
          <w:rFonts w:hint="eastAsia" w:ascii="宋体" w:hAnsi="宋体" w:eastAsia="宋体" w:cs="宋体"/>
          <w:b/>
          <w:bCs/>
          <w:color w:val="333333"/>
          <w:sz w:val="24"/>
          <w:szCs w:val="24"/>
          <w:highlight w:val="none"/>
          <w:shd w:val="clear" w:color="auto" w:fill="ffffff"/>
        </w:rPr>
      </w:r>
      <w:r/>
    </w:p>
    <w:p>
      <w:pPr>
        <w:pStyle w:val="658"/>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eastAsia="宋体" w:cs="宋体"/>
          <w:b w:val="0"/>
          <w:bCs w:val="0"/>
          <w:i w:val="0"/>
          <w:iCs w:val="0"/>
          <w:caps w:val="0"/>
          <w:color w:val="000000"/>
          <w:spacing w:val="0"/>
          <w:sz w:val="24"/>
          <w:szCs w:val="24"/>
          <w:highlight w:val="none"/>
          <w:shd w:val="clear" w:color="auto" w:fill="ffffff"/>
          <w:lang w:val="en-US" w:eastAsia="zh-CN" w:bidi="ar-SA"/>
        </w:rPr>
        <w:t xml:space="preserve">供应商</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SA"/>
        </w:rPr>
        <w:t xml:space="preserve">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58"/>
        <w:ind w:left="0"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47"/>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2.潜在供应商访问电子招标响应交易平台的网络地址和方法： </w:t>
      </w:r>
      <w:r>
        <w:rPr>
          <w:rFonts w:hint="eastAsia" w:ascii="宋体" w:hAnsi="宋体" w:eastAsia="宋体" w:cs="宋体"/>
          <w:color w:val="000000"/>
          <w:sz w:val="24"/>
          <w:szCs w:val="24"/>
          <w:highlight w:val="none"/>
          <w:lang w:val="en-US" w:eastAsia="zh-CN" w:bidi="ar-SA"/>
        </w:rPr>
      </w:r>
      <w:r/>
    </w:p>
    <w:p>
      <w:pPr>
        <w:pStyle w:val="647"/>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 w:val="24"/>
          <w:szCs w:val="24"/>
          <w:highlight w:val="none"/>
          <w:lang w:val="en-US" w:eastAsia="zh-CN" w:bidi="ar-SA"/>
        </w:rPr>
      </w:r>
      <w:r/>
    </w:p>
    <w:p>
      <w:pPr>
        <w:pStyle w:val="647"/>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2.2 潜在供应商访问“苏采云”系统方法：江苏省政府采购网首页-“苏采云”链接。 </w:t>
      </w:r>
      <w:r>
        <w:rPr>
          <w:rFonts w:hint="eastAsia" w:ascii="宋体" w:hAnsi="宋体" w:eastAsia="宋体" w:cs="宋体"/>
          <w:color w:val="000000"/>
          <w:sz w:val="24"/>
          <w:szCs w:val="24"/>
          <w:highlight w:val="none"/>
          <w:lang w:val="en-US" w:eastAsia="zh-CN" w:bidi="ar-SA"/>
        </w:rPr>
      </w:r>
      <w:r/>
    </w:p>
    <w:p>
      <w:pPr>
        <w:pStyle w:val="647"/>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2.3 采购文件（后缀名为“.kedt”）、供应商操作手册及政府采购客户端 工具可通过“苏采云”系统相应链接进行下载。 </w:t>
      </w:r>
      <w:r>
        <w:rPr>
          <w:rFonts w:hint="eastAsia" w:ascii="宋体" w:hAnsi="宋体" w:eastAsia="宋体" w:cs="宋体"/>
          <w:color w:val="000000"/>
          <w:sz w:val="24"/>
          <w:szCs w:val="24"/>
          <w:highlight w:val="none"/>
          <w:lang w:val="en-US" w:eastAsia="zh-CN" w:bidi="ar-SA"/>
        </w:rPr>
      </w:r>
      <w:r/>
    </w:p>
    <w:p>
      <w:pPr>
        <w:pStyle w:val="647"/>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2.4 采购代理机构将数据电文形式的采购文件加载至“苏采云”系统，供潜在供应商下载或者查阅。 </w:t>
      </w:r>
      <w:r>
        <w:rPr>
          <w:rFonts w:hint="eastAsia" w:ascii="宋体" w:hAnsi="宋体" w:eastAsia="宋体" w:cs="宋体"/>
          <w:color w:val="000000"/>
          <w:sz w:val="24"/>
          <w:szCs w:val="24"/>
          <w:highlight w:val="none"/>
          <w:lang w:val="en-US" w:eastAsia="zh-CN" w:bidi="ar-SA"/>
        </w:rPr>
      </w:r>
      <w:r/>
    </w:p>
    <w:p>
      <w:pPr>
        <w:pStyle w:val="647"/>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2.5 请潜在供应商提前安装相应的控件（详见《“苏采云”系统供应商操作手册》）并使用谷歌浏览器登录“苏采云”系统参与不见面开评标。 </w:t>
      </w:r>
      <w:r>
        <w:rPr>
          <w:rFonts w:hint="eastAsia" w:ascii="宋体" w:hAnsi="宋体" w:eastAsia="宋体" w:cs="宋体"/>
          <w:color w:val="000000"/>
          <w:sz w:val="24"/>
          <w:szCs w:val="24"/>
          <w:highlight w:val="none"/>
          <w:lang w:val="en-US" w:eastAsia="zh-CN" w:bidi="ar-SA"/>
        </w:rPr>
      </w:r>
      <w:r/>
    </w:p>
    <w:p>
      <w:pPr>
        <w:pStyle w:val="647"/>
        <w:ind w:firstLine="480"/>
        <w:jc w:val="left"/>
        <w:keepLines w:val="0"/>
        <w:keepNext w:val="0"/>
        <w:pageBreakBefore w:val="0"/>
        <w:spacing w:line="500" w:lineRule="exact"/>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如潜在供应商未按上述要求操作，将自行承担所产生的风险。</w:t>
      </w:r>
      <w:r>
        <w:rPr>
          <w:rFonts w:hint="eastAsia" w:ascii="宋体" w:hAnsi="宋体" w:eastAsia="宋体" w:cs="宋体"/>
          <w:color w:val="000000"/>
          <w:sz w:val="24"/>
          <w:szCs w:val="24"/>
          <w:highlight w:val="none"/>
          <w:lang w:val="en-US" w:eastAsia="zh-CN" w:bidi="ar-SA"/>
        </w:rPr>
      </w:r>
      <w:r/>
    </w:p>
    <w:p>
      <w:pPr>
        <w:pStyle w:val="658"/>
        <w:ind w:right="0" w:firstLine="48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3.有关本次招标的事项若存在变动或修改，敬请及时关注盐城市政府采购中心在“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”、“江苏政府采购网”、“盐城市政府采购网”发布的更正公告。</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664"/>
        <w:ind w:firstLine="480"/>
        <w:keepLines w:val="0"/>
        <w:keepNext w:val="0"/>
        <w:pageBreakBefore w:val="0"/>
        <w:spacing w:before="0" w:beforeAutospacing="0" w:after="0" w:afterAutospacing="0" w:line="500" w:lineRule="exact"/>
        <w:rPr>
          <w:rFonts w:hint="eastAsia" w:ascii="宋体" w:hAnsi="宋体" w:eastAsia="宋体" w:cs="宋体"/>
          <w:color w:val="333333"/>
          <w:sz w:val="24"/>
          <w:szCs w:val="24"/>
          <w:highlight w:val="none"/>
          <w:shd w:val="clear" w:color="auto" w:fill="ffffff"/>
        </w:rPr>
      </w:pP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4.本次招标不收取投标保证金，不收取质量保证金。</w:t>
      </w:r>
      <w:r>
        <w:rPr>
          <w:rFonts w:hint="eastAsia" w:ascii="宋体" w:hAnsi="宋体" w:eastAsia="宋体" w:cs="宋体"/>
          <w:color w:val="333333"/>
          <w:sz w:val="24"/>
          <w:szCs w:val="24"/>
          <w:highlight w:val="none"/>
          <w:shd w:val="clear" w:color="auto" w:fill="ffffff"/>
        </w:rPr>
      </w:r>
      <w:r/>
    </w:p>
    <w:p>
      <w:pPr>
        <w:pStyle w:val="664"/>
        <w:ind w:firstLine="482"/>
        <w:keepLines w:val="0"/>
        <w:keepNext w:val="0"/>
        <w:pageBreakBefore w:val="0"/>
        <w:spacing w:before="0" w:beforeAutospacing="0" w:after="0" w:afterAutospacing="0" w:line="500" w:lineRule="exact"/>
        <w:rPr>
          <w:rFonts w:hint="eastAsia" w:ascii="宋体" w:hAnsi="宋体" w:eastAsia="宋体" w:cs="宋体"/>
          <w:b/>
          <w:bCs/>
          <w:color w:val="333333"/>
          <w:sz w:val="24"/>
          <w:szCs w:val="24"/>
          <w:highlight w:val="none"/>
          <w:shd w:val="clear" w:color="auto" w:fill="ffffff"/>
        </w:rPr>
      </w:pPr>
      <w:r>
        <w:rPr>
          <w:rFonts w:hint="eastAsia" w:ascii="宋体" w:hAnsi="宋体" w:eastAsia="宋体" w:cs="宋体"/>
          <w:b/>
          <w:bCs/>
          <w:sz w:val="24"/>
          <w:szCs w:val="24"/>
          <w:highlight w:val="none"/>
        </w:rPr>
        <w:t xml:space="preserve">七、</w:t>
      </w:r>
      <w:bookmarkEnd w:id="21"/>
      <w:r/>
      <w:bookmarkEnd w:id="22"/>
      <w:r/>
      <w:bookmarkEnd w:id="23"/>
      <w:r/>
      <w:bookmarkEnd w:id="24"/>
      <w:r/>
      <w:bookmarkEnd w:id="25"/>
      <w:r>
        <w:rPr>
          <w:rFonts w:hint="eastAsia" w:ascii="宋体" w:hAnsi="宋体" w:eastAsia="宋体" w:cs="宋体"/>
          <w:b/>
          <w:bCs/>
          <w:sz w:val="24"/>
          <w:szCs w:val="24"/>
          <w:highlight w:val="none"/>
        </w:rPr>
        <w:t xml:space="preserve">征集人的相关信息</w:t>
      </w:r>
      <w:r>
        <w:rPr>
          <w:rFonts w:hint="eastAsia" w:ascii="宋体" w:hAnsi="宋体" w:eastAsia="宋体" w:cs="宋体"/>
          <w:b/>
          <w:bCs/>
          <w:color w:val="333333"/>
          <w:sz w:val="24"/>
          <w:szCs w:val="24"/>
          <w:highlight w:val="none"/>
          <w:shd w:val="clear" w:color="auto" w:fill="ffffff"/>
        </w:rPr>
      </w:r>
      <w:r/>
    </w:p>
    <w:p>
      <w:pPr>
        <w:pStyle w:val="647"/>
        <w:ind w:firstLine="480"/>
        <w:keepLines w:val="0"/>
        <w:keepNext w:val="0"/>
        <w:pageBreakBefore w:val="0"/>
        <w:spacing w:line="50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1.征集人信息</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东台市综合检验检测中心</w:t>
      </w:r>
      <w:r>
        <w:rPr>
          <w:rFonts w:hint="eastAsia" w:ascii="宋体" w:hAnsi="宋体" w:eastAsia="宋体" w:cs="宋体"/>
          <w:color w:val="000000"/>
          <w:sz w:val="24"/>
          <w:szCs w:val="24"/>
          <w:highlight w:val="none"/>
          <w:lang w:eastAsia="zh-CN"/>
        </w:rPr>
      </w:r>
      <w:r/>
    </w:p>
    <w:p>
      <w:pPr>
        <w:pStyle w:val="647"/>
        <w:ind w:firstLine="480"/>
        <w:keepLines w:val="0"/>
        <w:keepNext w:val="0"/>
        <w:pageBreakBefore w:val="0"/>
        <w:spacing w:line="500" w:lineRule="exac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东台市金海中路9号</w:t>
      </w:r>
      <w:r>
        <w:rPr>
          <w:rFonts w:hint="eastAsia" w:ascii="宋体" w:hAnsi="宋体" w:eastAsia="宋体" w:cs="宋体"/>
          <w:color w:val="000000"/>
          <w:sz w:val="24"/>
          <w:szCs w:val="24"/>
          <w:highlight w:val="none"/>
          <w:lang w:eastAsia="zh-CN"/>
        </w:rPr>
      </w:r>
      <w:r/>
    </w:p>
    <w:p>
      <w:pPr>
        <w:pStyle w:val="647"/>
        <w:ind w:firstLine="480"/>
        <w:keepLines w:val="0"/>
        <w:keepNext w:val="0"/>
        <w:pageBreakBefore w:val="0"/>
        <w:spacing w:line="5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丁先生</w:t>
      </w:r>
      <w:r>
        <w:rPr>
          <w:rFonts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rPr>
          <w:rFonts w:hint="eastAsia" w:ascii="宋体" w:hAnsi="宋体" w:eastAsia="宋体" w:cs="宋体"/>
          <w:color w:val="000000"/>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联系电话：15195189599</w:t>
      </w:r>
      <w:r>
        <w:rPr>
          <w:rFonts w:hint="eastAsia" w:ascii="宋体" w:hAnsi="宋体" w:eastAsia="宋体" w:cs="宋体"/>
          <w:color w:val="000000"/>
          <w:sz w:val="24"/>
          <w:szCs w:val="24"/>
          <w:highlight w:val="yellow"/>
          <w:lang w:eastAsia="zh-CN"/>
        </w:rPr>
      </w:r>
      <w:r/>
    </w:p>
    <w:p>
      <w:pPr>
        <w:pStyle w:val="647"/>
        <w:ind w:firstLine="480"/>
        <w:keepLines w:val="0"/>
        <w:keepNext w:val="0"/>
        <w:pageBreakBefore w:val="0"/>
        <w:spacing w:line="50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2.采购代理机构信息</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名    称：</w:t>
      </w:r>
      <w:r>
        <w:rPr>
          <w:rFonts w:hint="eastAsia" w:ascii="宋体" w:hAnsi="宋体" w:cs="宋体"/>
          <w:color w:val="000000"/>
          <w:sz w:val="24"/>
          <w:szCs w:val="24"/>
          <w:highlight w:val="none"/>
          <w:lang w:val="en-US" w:eastAsia="zh-CN"/>
        </w:rPr>
        <w:t xml:space="preserve">江苏炬铭工程项目管理咨询有限公司</w:t>
      </w:r>
      <w:r>
        <w:rPr>
          <w:rFonts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东台市汇银广场6号楼203室</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tabs>
          <w:tab w:val="right" w:pos="8724" w:leader="none"/>
        </w:tabs>
        <w:rPr>
          <w:rFonts w:ascii="宋体" w:hAnsi="宋体" w:eastAsia="宋体" w:cs="宋体"/>
          <w:color w:val="000000"/>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 系 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殷先生</w:t>
      </w:r>
      <w:r>
        <w:rPr>
          <w:rFonts w:ascii="宋体" w:hAnsi="宋体" w:eastAsia="宋体" w:cs="宋体"/>
          <w:color w:val="000000"/>
          <w:sz w:val="24"/>
          <w:szCs w:val="24"/>
          <w:highlight w:val="none"/>
          <w:lang w:val="en-US"/>
        </w:rPr>
      </w:r>
      <w:r/>
    </w:p>
    <w:p>
      <w:pPr>
        <w:pStyle w:val="647"/>
        <w:ind w:firstLine="480"/>
        <w:keepLines w:val="0"/>
        <w:keepNext w:val="0"/>
        <w:pageBreakBefore w:val="0"/>
        <w:spacing w:line="500" w:lineRule="exac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w:t>
      </w:r>
      <w:r>
        <w:rPr>
          <w:rFonts w:hint="eastAsia" w:ascii="宋体" w:hAnsi="宋体" w:cs="宋体"/>
          <w:color w:val="000000"/>
          <w:sz w:val="24"/>
          <w:szCs w:val="24"/>
          <w:highlight w:val="none"/>
          <w:lang w:val="en-US" w:eastAsia="zh-CN"/>
        </w:rPr>
        <w:t xml:space="preserve">15962099618</w:t>
      </w:r>
      <w:r>
        <w:rPr>
          <w:rFonts w:ascii="宋体" w:hAnsi="宋体" w:eastAsia="宋体" w:cs="宋体"/>
          <w:sz w:val="24"/>
          <w:szCs w:val="24"/>
          <w:highlight w:val="none"/>
          <w:lang w:val="en-US" w:eastAsia="zh-CN"/>
        </w:rPr>
      </w:r>
      <w:r/>
    </w:p>
    <w:p>
      <w:pPr>
        <w:pStyle w:val="647"/>
        <w:ind w:firstLine="480"/>
        <w:keepLines w:val="0"/>
        <w:keepNext w:val="0"/>
        <w:pageBreakBefore w:val="0"/>
        <w:spacing w:line="50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tabs>
          <w:tab w:val="right" w:pos="8724" w:leader="none"/>
        </w:tabs>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丁先生</w:t>
      </w:r>
      <w:r>
        <w:rPr>
          <w:rFonts w:hint="eastAsia" w:ascii="宋体" w:hAnsi="宋体" w:eastAsia="宋体" w:cs="宋体"/>
          <w:color w:val="000000"/>
          <w:sz w:val="24"/>
          <w:szCs w:val="24"/>
          <w:highlight w:val="none"/>
          <w:lang w:eastAsia="zh-CN"/>
        </w:rPr>
      </w:r>
      <w:r/>
    </w:p>
    <w:p>
      <w:pPr>
        <w:pStyle w:val="647"/>
        <w:ind w:firstLine="480"/>
        <w:keepLines w:val="0"/>
        <w:keepNext w:val="0"/>
        <w:pageBreakBefore w:val="0"/>
        <w:spacing w:line="500" w:lineRule="exact"/>
        <w:rPr>
          <w:rFonts w:ascii="宋体" w:hAnsi="宋体" w:eastAsia="宋体" w:cs="宋体"/>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15195189599</w:t>
      </w:r>
      <w:r>
        <w:rPr>
          <w:rFonts w:ascii="宋体" w:hAnsi="宋体" w:eastAsia="宋体" w:cs="宋体"/>
          <w:sz w:val="24"/>
          <w:szCs w:val="24"/>
          <w:highlight w:val="none"/>
          <w:lang w:val="en-US"/>
        </w:rPr>
      </w:r>
      <w:r/>
    </w:p>
    <w:p>
      <w:pPr>
        <w:pStyle w:val="648"/>
        <w:keepLines w:val="0"/>
        <w:keepNext w:val="0"/>
        <w:spacing w:line="360" w:lineRule="auto"/>
        <w:widowControl/>
        <w:rPr>
          <w:rFonts w:hint="eastAsia" w:ascii="黑体" w:hAnsi="宋体" w:eastAsia="黑体" w:cs="黑体"/>
          <w:sz w:val="44"/>
          <w:szCs w:val="44"/>
          <w:highlight w:val="none"/>
        </w:rPr>
        <w:outlineLvl w:val="9"/>
        <w:suppressLineNumbers w:val="0"/>
      </w:pPr>
      <w:r>
        <w:rPr>
          <w:rFonts w:hint="eastAsia" w:ascii="黑体" w:hAnsi="宋体" w:eastAsia="黑体" w:cs="黑体"/>
          <w:sz w:val="44"/>
          <w:szCs w:val="44"/>
          <w:highlight w:val="none"/>
        </w:rPr>
      </w:r>
      <w:r/>
    </w:p>
    <w:p>
      <w:pPr>
        <w:pStyle w:val="647"/>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66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66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66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66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66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660"/>
        <w:rPr>
          <w:rFonts w:hint="eastAsia" w:ascii="黑体" w:hAnsi="宋体" w:eastAsia="黑体" w:cs="黑体"/>
          <w:sz w:val="44"/>
          <w:szCs w:val="44"/>
          <w:highlight w:val="none"/>
        </w:rPr>
      </w:pPr>
      <w:r>
        <w:rPr>
          <w:rFonts w:hint="eastAsia" w:ascii="黑体" w:hAnsi="宋体" w:eastAsia="黑体" w:cs="黑体"/>
          <w:sz w:val="44"/>
          <w:szCs w:val="44"/>
          <w:highlight w:val="none"/>
        </w:r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0"/>
      </w:pPr>
      <w:r/>
      <w:bookmarkStart w:id="26" w:name="_Toc19735"/>
      <w:r/>
      <w:bookmarkStart w:id="27" w:name="_Toc18448"/>
      <w:r>
        <w:rPr>
          <w:rFonts w:hint="eastAsia" w:ascii="宋体" w:hAnsi="宋体" w:eastAsia="宋体" w:cs="宋体"/>
          <w:b/>
          <w:bCs/>
          <w:color w:val="000000"/>
          <w:sz w:val="32"/>
          <w:szCs w:val="32"/>
          <w:highlight w:val="none"/>
        </w:rPr>
        <w:t xml:space="preserve">第二章 </w:t>
      </w:r>
      <w:bookmarkStart w:id="28" w:name="_Toc120614213"/>
      <w:r/>
      <w:bookmarkEnd w:id="28"/>
      <w:r/>
      <w:bookmarkStart w:id="29" w:name="_Toc513029202"/>
      <w:r/>
      <w:bookmarkEnd w:id="29"/>
      <w:r/>
      <w:bookmarkStart w:id="30" w:name="_Toc16938518"/>
      <w:r/>
      <w:bookmarkEnd w:id="30"/>
      <w:r/>
      <w:bookmarkStart w:id="31" w:name="_Toc20823274"/>
      <w:r/>
      <w:bookmarkEnd w:id="31"/>
      <w:r>
        <w:rPr>
          <w:rFonts w:hint="eastAsia" w:ascii="宋体" w:hAnsi="宋体" w:eastAsia="宋体" w:cs="宋体"/>
          <w:b/>
          <w:bCs/>
          <w:color w:val="000000"/>
          <w:sz w:val="32"/>
          <w:szCs w:val="32"/>
          <w:highlight w:val="none"/>
        </w:rPr>
        <w:t xml:space="preserve">供应商须知</w:t>
      </w:r>
      <w:bookmarkEnd w:id="26"/>
      <w:r/>
      <w:bookmarkEnd w:id="27"/>
      <w:r>
        <w:rPr>
          <w:rFonts w:hint="eastAsia" w:ascii="宋体" w:hAnsi="宋体" w:eastAsia="宋体" w:cs="宋体"/>
          <w:b/>
          <w:bCs/>
          <w:color w:val="000000"/>
          <w:sz w:val="32"/>
          <w:szCs w:val="32"/>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32" w:name="_Toc16938519"/>
      <w:r/>
      <w:bookmarkEnd w:id="32"/>
      <w:r/>
      <w:bookmarkStart w:id="33" w:name="_Toc513029203"/>
      <w:r/>
      <w:bookmarkEnd w:id="33"/>
      <w:r/>
      <w:bookmarkStart w:id="34" w:name="_Toc20823277"/>
      <w:r/>
      <w:bookmarkEnd w:id="34"/>
      <w:r/>
      <w:bookmarkStart w:id="35" w:name="_Toc120614214"/>
      <w:r/>
      <w:bookmarkEnd w:id="35"/>
      <w:r/>
      <w:bookmarkStart w:id="36" w:name="_Toc16938521"/>
      <w:r/>
      <w:bookmarkEnd w:id="36"/>
      <w:r/>
      <w:bookmarkStart w:id="37" w:name="_Toc20823275"/>
      <w:r/>
      <w:bookmarkStart w:id="38" w:name="_Toc513029205"/>
      <w:r>
        <w:rPr>
          <w:rFonts w:hint="eastAsia" w:ascii="宋体" w:hAnsi="宋体" w:eastAsia="宋体" w:cs="宋体"/>
          <w:b/>
          <w:bCs/>
          <w:color w:val="000000"/>
          <w:sz w:val="24"/>
          <w:szCs w:val="24"/>
          <w:highlight w:val="none"/>
        </w:rPr>
        <w:t xml:space="preserve">一、总则</w:t>
      </w:r>
      <w:bookmarkEnd w:id="37"/>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39" w:name="_Hlt16619475"/>
      <w:r/>
      <w:bookmarkEnd w:id="39"/>
      <w:r/>
      <w:bookmarkStart w:id="40" w:name="_Toc458694821"/>
      <w:r/>
      <w:bookmarkStart w:id="41" w:name="_Toc20823276"/>
      <w:r/>
      <w:bookmarkStart w:id="42" w:name="_Toc16938520"/>
      <w:r/>
      <w:bookmarkStart w:id="43" w:name="_Toc513029204"/>
      <w:r>
        <w:rPr>
          <w:rFonts w:hint="eastAsia" w:ascii="宋体" w:hAnsi="宋体" w:eastAsia="宋体" w:cs="宋体"/>
          <w:b/>
          <w:bCs/>
          <w:color w:val="000000"/>
          <w:sz w:val="24"/>
          <w:szCs w:val="24"/>
          <w:highlight w:val="none"/>
        </w:rPr>
        <w:t xml:space="preserve">1</w:t>
      </w:r>
      <w:bookmarkEnd w:id="40"/>
      <w:r>
        <w:rPr>
          <w:rFonts w:hint="eastAsia" w:ascii="宋体" w:hAnsi="宋体" w:eastAsia="宋体" w:cs="宋体"/>
          <w:b/>
          <w:bCs/>
          <w:color w:val="000000"/>
          <w:sz w:val="24"/>
          <w:szCs w:val="24"/>
          <w:highlight w:val="none"/>
        </w:rPr>
        <w:t xml:space="preserve">、采购方式</w:t>
      </w:r>
      <w:bookmarkEnd w:id="41"/>
      <w:r/>
      <w:bookmarkEnd w:id="42"/>
      <w:r/>
      <w:bookmarkEnd w:id="43"/>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1.1本次项目采用封闭式框架协议采购方式，本征集文件仅适用于征集公告中所述项目。</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38"/>
      <w:r/>
      <w:bookmarkStart w:id="44" w:name="_Toc20823278"/>
      <w:r/>
      <w:bookmarkEnd w:id="44"/>
      <w:r/>
      <w:bookmarkStart w:id="45" w:name="_Toc513029206"/>
      <w:r/>
      <w:bookmarkEnd w:id="45"/>
      <w:r/>
      <w:bookmarkStart w:id="46" w:name="_Toc16938522"/>
      <w:r>
        <w:rPr>
          <w:rFonts w:hint="eastAsia" w:ascii="宋体" w:hAnsi="宋体" w:eastAsia="宋体" w:cs="宋体"/>
          <w:b/>
          <w:bCs/>
          <w:color w:val="000000"/>
          <w:sz w:val="24"/>
          <w:szCs w:val="24"/>
          <w:highlight w:val="none"/>
        </w:rPr>
        <w:t xml:space="preserve">2、合格的供应商</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2.1满足征集公告中供应商资格要求的规定。</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2.2满足本征集文件实质性要求和条件的规定。</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rPr>
      </w:pPr>
      <w:r/>
      <w:bookmarkEnd w:id="46"/>
      <w:r/>
      <w:bookmarkStart w:id="47" w:name="_Toc16938523"/>
      <w:r/>
      <w:bookmarkEnd w:id="47"/>
      <w:r/>
      <w:bookmarkStart w:id="48" w:name="_Toc513029207"/>
      <w:r/>
      <w:bookmarkEnd w:id="48"/>
      <w:r/>
      <w:bookmarkStart w:id="49" w:name="_Toc20823279"/>
      <w:r/>
      <w:bookmarkEnd w:id="49"/>
      <w:r/>
      <w:bookmarkStart w:id="50" w:name="_Toc462564067"/>
      <w:r>
        <w:rPr>
          <w:rFonts w:hint="eastAsia" w:ascii="宋体" w:hAnsi="宋体" w:eastAsia="宋体" w:cs="宋体"/>
          <w:b/>
          <w:bCs/>
          <w:color w:val="000000"/>
          <w:sz w:val="24"/>
          <w:szCs w:val="24"/>
          <w:highlight w:val="none"/>
        </w:rPr>
        <w:t xml:space="preserve">3、适用法律</w:t>
      </w:r>
      <w:r>
        <w:rPr>
          <w:rFonts w:hint="eastAsia" w:ascii="宋体" w:hAnsi="宋体" w:eastAsia="宋体" w:cs="宋体"/>
          <w:b/>
          <w:bCs/>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3.1本次封闭式框架协议采购活动（以下简称采购活动）及由此产生的框架协议文本和采购合同文本受中华人民共和国有关的法律法规制约和保护。</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50"/>
      <w:r>
        <w:rPr>
          <w:rFonts w:hint="eastAsia" w:ascii="宋体" w:hAnsi="宋体" w:eastAsia="宋体" w:cs="宋体"/>
          <w:b/>
          <w:bCs/>
          <w:color w:val="000000"/>
          <w:sz w:val="24"/>
          <w:szCs w:val="24"/>
          <w:highlight w:val="none"/>
        </w:rPr>
        <w:t xml:space="preserve">4、参加采购活动的费用</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4.1供应商应自行承担所有与参加采购活动有关的费用，无论采购活动过程中的做法和结果如何，</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4.2本次采购活动</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不收取标书工本费。</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rPr>
      </w:pPr>
      <w:r>
        <w:rPr>
          <w:rFonts w:hint="eastAsia" w:ascii="宋体" w:hAnsi="宋体" w:cs="宋体"/>
          <w:color w:val="000000"/>
          <w:sz w:val="24"/>
          <w:szCs w:val="24"/>
          <w:highlight w:val="none"/>
          <w:lang w:val="en-US" w:eastAsia="zh-CN"/>
        </w:rPr>
        <w:t xml:space="preserve">4.3</w:t>
      </w:r>
      <w:r>
        <w:rPr>
          <w:rFonts w:hint="eastAsia" w:ascii="宋体" w:hAnsi="宋体" w:cs="宋体"/>
          <w:color w:val="000000"/>
          <w:sz w:val="24"/>
          <w:szCs w:val="24"/>
          <w:highlight w:val="none"/>
          <w:lang w:val="en-US" w:eastAsia="zh-CN"/>
        </w:rPr>
        <w:t xml:space="preserve">本项目代理服务费：每家成交供应商</w:t>
      </w:r>
      <w:r>
        <w:rPr>
          <w:rFonts w:hint="eastAsia" w:ascii="宋体" w:hAnsi="宋体" w:cs="宋体"/>
          <w:b w:val="0"/>
          <w:bCs w:val="0"/>
          <w:color w:val="000000"/>
          <w:sz w:val="24"/>
          <w:szCs w:val="24"/>
          <w:highlight w:val="none"/>
          <w:lang w:val="en-US" w:eastAsia="zh-CN"/>
        </w:rPr>
        <w:t xml:space="preserve">2300元</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成交供应商在领取</w:t>
      </w:r>
      <w:r>
        <w:rPr>
          <w:rFonts w:hint="eastAsia" w:ascii="宋体" w:hAnsi="宋体" w:eastAsia="宋体" w:cs="宋体"/>
          <w:color w:val="000000"/>
          <w:sz w:val="24"/>
          <w:szCs w:val="24"/>
          <w:highlight w:val="none"/>
          <w:lang w:val="en-US" w:eastAsia="zh-CN"/>
        </w:rPr>
        <w:t xml:space="preserve">成交</w:t>
      </w:r>
      <w:r>
        <w:rPr>
          <w:rFonts w:hint="eastAsia" w:ascii="宋体" w:hAnsi="宋体" w:cs="宋体"/>
          <w:color w:val="000000"/>
          <w:sz w:val="24"/>
          <w:szCs w:val="24"/>
          <w:highlight w:val="none"/>
        </w:rPr>
        <w:t xml:space="preserve">通知书前向</w:t>
      </w:r>
      <w:r>
        <w:rPr>
          <w:rFonts w:hint="eastAsia" w:ascii="宋体" w:hAnsi="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支付。此项费用含在响应（投标）报价中，不单独列项，由供应商在响应（投标）报价时综合考虑</w:t>
      </w:r>
      <w:r>
        <w:rPr>
          <w:rFonts w:hint="eastAsia"/>
        </w:rPr>
        <w:t xml:space="preserve">。</w:t>
      </w:r>
      <w:r>
        <w:rPr>
          <w:rFonts w:hint="eastAsia"/>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51" w:name="_Toc513029209"/>
      <w:r/>
      <w:bookmarkEnd w:id="51"/>
      <w:r/>
      <w:bookmarkStart w:id="52" w:name="_Toc120614215"/>
      <w:r/>
      <w:bookmarkEnd w:id="52"/>
      <w:r/>
      <w:bookmarkStart w:id="53" w:name="_Toc16938525"/>
      <w:r/>
      <w:bookmarkEnd w:id="53"/>
      <w:r/>
      <w:bookmarkStart w:id="54" w:name="_Toc20823281"/>
      <w:r>
        <w:rPr>
          <w:rFonts w:hint="eastAsia" w:ascii="宋体" w:hAnsi="宋体" w:eastAsia="宋体" w:cs="宋体"/>
          <w:b/>
          <w:bCs/>
          <w:color w:val="000000"/>
          <w:sz w:val="24"/>
          <w:szCs w:val="24"/>
          <w:highlight w:val="none"/>
        </w:rPr>
        <w:t xml:space="preserve">5、征集文件的约束力</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5.1供应商一旦参加本项目采购活动，即被认为接受了本征集文件的规定和约束。</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54"/>
      <w:r/>
      <w:bookmarkStart w:id="55" w:name="_Toc16938527"/>
      <w:r/>
      <w:bookmarkEnd w:id="55"/>
      <w:r/>
      <w:bookmarkStart w:id="56" w:name="_Toc462564070"/>
      <w:r/>
      <w:bookmarkEnd w:id="56"/>
      <w:r/>
      <w:bookmarkStart w:id="57" w:name="_Toc513029211"/>
      <w:r/>
      <w:bookmarkEnd w:id="57"/>
      <w:r/>
      <w:bookmarkStart w:id="58" w:name="_Toc20823282"/>
      <w:r/>
      <w:bookmarkStart w:id="59" w:name="_Toc513029210"/>
      <w:r/>
      <w:bookmarkStart w:id="60" w:name="_Toc16938526"/>
      <w:r/>
      <w:bookmarkStart w:id="61" w:name="_Toc20823283"/>
      <w:r>
        <w:rPr>
          <w:rFonts w:hint="eastAsia" w:ascii="宋体" w:hAnsi="宋体" w:eastAsia="宋体" w:cs="宋体"/>
          <w:b/>
          <w:bCs/>
          <w:color w:val="000000"/>
          <w:sz w:val="24"/>
          <w:szCs w:val="24"/>
          <w:highlight w:val="none"/>
        </w:rPr>
        <w:t xml:space="preserve">6、征集文件构成</w:t>
      </w:r>
      <w:bookmarkEnd w:id="58"/>
      <w:r/>
      <w:bookmarkEnd w:id="59"/>
      <w:r/>
      <w:bookmarkEnd w:id="60"/>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6.1征集文件由以下部分组成：</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6.1.1参加征集活动的邀请</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6.1.2供应商须知</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6.1.3框架协议文本</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6.1.4采购需求</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6.1.5确定入围及成交供应商</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6.1.6响应文件格式</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请仔细检查征集文件是否齐全，如有缺漏请立即与征集人联系解决。</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61"/>
      <w:r/>
      <w:bookmarkStart w:id="62" w:name="_Toc462564071"/>
      <w:r/>
      <w:bookmarkEnd w:id="62"/>
      <w:r/>
      <w:bookmarkStart w:id="63" w:name="_Toc20823284"/>
      <w:r/>
      <w:bookmarkEnd w:id="63"/>
      <w:r/>
      <w:bookmarkStart w:id="64" w:name="_Toc16938528"/>
      <w:r/>
      <w:bookmarkEnd w:id="64"/>
      <w:r/>
      <w:bookmarkStart w:id="65" w:name="_Toc513029212"/>
      <w:r>
        <w:rPr>
          <w:rFonts w:hint="eastAsia" w:ascii="宋体" w:hAnsi="宋体" w:eastAsia="宋体" w:cs="宋体"/>
          <w:b/>
          <w:bCs/>
          <w:color w:val="000000"/>
          <w:sz w:val="24"/>
          <w:szCs w:val="24"/>
          <w:highlight w:val="none"/>
        </w:rPr>
        <w:t xml:space="preserve">7、征集文件的澄清</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7.1任何要求对征集文件进行澄清的供应商，应在响应文件提交截止期十日前按征集公告中的通讯地址，以书面形式通知征集人。</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65"/>
      <w:r/>
      <w:bookmarkStart w:id="66" w:name="_Toc16938529"/>
      <w:r/>
      <w:bookmarkEnd w:id="66"/>
      <w:r/>
      <w:bookmarkStart w:id="67" w:name="_Toc513029213"/>
      <w:r/>
      <w:bookmarkEnd w:id="67"/>
      <w:r/>
      <w:bookmarkStart w:id="68" w:name="_Toc462564072"/>
      <w:r/>
      <w:bookmarkEnd w:id="68"/>
      <w:r/>
      <w:bookmarkStart w:id="69" w:name="_Toc20823285"/>
      <w:r/>
      <w:bookmarkEnd w:id="69"/>
      <w:r/>
      <w:bookmarkStart w:id="70" w:name="_Toc120614216"/>
      <w:r>
        <w:rPr>
          <w:rFonts w:hint="eastAsia" w:ascii="宋体" w:hAnsi="宋体" w:eastAsia="宋体" w:cs="宋体"/>
          <w:b/>
          <w:bCs/>
          <w:color w:val="000000"/>
          <w:sz w:val="24"/>
          <w:szCs w:val="24"/>
          <w:highlight w:val="none"/>
        </w:rPr>
        <w:t xml:space="preserve">8、征集文件的修改</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8.1在响应文件提交截止时间前，征集人可以对征集文件进行修改。</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有权按照法定的要求推迟响应文件提交截止日期和开启日期。</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8.3征集文件的修改将在江苏政府采购网、盐城市政府采购网公布，补充文件将作为征集文件的组成部分，并对供应商具有约束力。</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70"/>
      <w:r/>
      <w:bookmarkStart w:id="71" w:name="_Toc16938531"/>
      <w:r/>
      <w:bookmarkEnd w:id="71"/>
      <w:r/>
      <w:bookmarkStart w:id="72" w:name="_Toc20823287"/>
      <w:r/>
      <w:bookmarkEnd w:id="72"/>
      <w:r/>
      <w:bookmarkStart w:id="73" w:name="_Toc513029215"/>
      <w:r/>
      <w:bookmarkEnd w:id="73"/>
      <w:r/>
      <w:bookmarkStart w:id="74" w:name="_Toc462564074"/>
      <w:r>
        <w:rPr>
          <w:rFonts w:hint="eastAsia" w:ascii="宋体" w:hAnsi="宋体" w:eastAsia="宋体" w:cs="宋体"/>
          <w:b/>
          <w:bCs/>
          <w:color w:val="000000"/>
          <w:sz w:val="24"/>
          <w:szCs w:val="24"/>
          <w:highlight w:val="none"/>
        </w:rPr>
        <w:t xml:space="preserve">三、响应文件的编制</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75" w:name="_Toc513029214"/>
      <w:r/>
      <w:bookmarkStart w:id="76" w:name="_Toc462564073"/>
      <w:r/>
      <w:bookmarkStart w:id="77" w:name="_Toc20823286"/>
      <w:r/>
      <w:bookmarkStart w:id="78" w:name="_Toc16938530"/>
      <w:r>
        <w:rPr>
          <w:rFonts w:hint="eastAsia" w:ascii="宋体" w:hAnsi="宋体" w:eastAsia="宋体" w:cs="宋体"/>
          <w:b/>
          <w:bCs/>
          <w:color w:val="000000"/>
          <w:sz w:val="24"/>
          <w:szCs w:val="24"/>
          <w:highlight w:val="none"/>
        </w:rPr>
        <w:t xml:space="preserve">9、响应文件的语言及度量衡单位</w:t>
      </w:r>
      <w:bookmarkEnd w:id="75"/>
      <w:r/>
      <w:bookmarkEnd w:id="76"/>
      <w:r/>
      <w:bookmarkEnd w:id="77"/>
      <w:r/>
      <w:bookmarkEnd w:id="78"/>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9.1供应商提交的响应文件以及供应商与征集人就采购活动的所有来往通知、函件和文件均应使用简体中文。</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9.2除技术性能另有规定外，响应文件所使用的度量衡单位，均须采用国家法定计量单位。</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74"/>
      <w:r/>
      <w:bookmarkStart w:id="79" w:name="_Hlt26668975"/>
      <w:r/>
      <w:bookmarkEnd w:id="79"/>
      <w:r/>
      <w:bookmarkStart w:id="80" w:name="_Hlt26670360"/>
      <w:r/>
      <w:bookmarkEnd w:id="80"/>
      <w:r/>
      <w:bookmarkStart w:id="81" w:name="_Hlt26954848"/>
      <w:r/>
      <w:bookmarkEnd w:id="81"/>
      <w:r/>
      <w:bookmarkStart w:id="82" w:name="_Hlt26670482"/>
      <w:r/>
      <w:bookmarkEnd w:id="82"/>
      <w:r/>
      <w:bookmarkStart w:id="83" w:name="_Hlt26954731"/>
      <w:r/>
      <w:bookmarkEnd w:id="83"/>
      <w:r/>
      <w:bookmarkStart w:id="84" w:name="_Hlt26954846"/>
      <w:r/>
      <w:bookmarkEnd w:id="84"/>
      <w:r/>
      <w:bookmarkStart w:id="85" w:name="_Hlt26954838"/>
      <w:r/>
      <w:bookmarkEnd w:id="85"/>
      <w:r/>
      <w:bookmarkStart w:id="86" w:name="_Hlt26670486"/>
      <w:r/>
      <w:bookmarkEnd w:id="86"/>
      <w:r>
        <w:rPr>
          <w:rFonts w:hint="eastAsia" w:ascii="宋体" w:hAnsi="宋体" w:eastAsia="宋体" w:cs="宋体"/>
          <w:b/>
          <w:bCs/>
          <w:color w:val="000000"/>
          <w:sz w:val="24"/>
          <w:szCs w:val="24"/>
          <w:highlight w:val="none"/>
        </w:rPr>
        <w:t xml:space="preserve">10、响应文件构成</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10.1供应商编写的响应文件应包括资格证明文件、符合性证明文件、其他证明文件、响应函、报价一览表等部分。</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10.2如标书制作工具中格式和内容与“江苏政府采购网”发布的征集文件不一致，请以“江苏政府采购网”、“盐城市政府采购网”、发布的征集文件为准。</w:t>
      </w:r>
      <w:bookmarkStart w:id="87" w:name="_Toc14577354"/>
      <w:r/>
      <w:bookmarkEnd w:id="87"/>
      <w:r/>
      <w:bookmarkStart w:id="88" w:name="_Toc513029219"/>
      <w:r/>
      <w:bookmarkEnd w:id="88"/>
      <w:r/>
      <w:bookmarkStart w:id="89" w:name="_Toc49090509"/>
      <w:r/>
      <w:bookmarkEnd w:id="89"/>
      <w:r/>
      <w:bookmarkStart w:id="90" w:name="_Toc513029216"/>
      <w:r/>
      <w:bookmarkEnd w:id="90"/>
      <w:r/>
      <w:bookmarkStart w:id="91" w:name="_Toc49090507"/>
      <w:r/>
      <w:bookmarkEnd w:id="91"/>
      <w:r/>
      <w:bookmarkStart w:id="92" w:name="_Toc14577357"/>
      <w:r/>
      <w:bookmarkEnd w:id="92"/>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11、与评审有关的其他资料</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供应商可在响应文件中提供认为需要的其他技术文件或说明。</w:t>
      </w:r>
      <w:r>
        <w:rPr>
          <w:rFonts w:hint="eastAsia" w:ascii="宋体" w:hAnsi="宋体" w:eastAsia="宋体" w:cs="宋体"/>
          <w:color w:val="000000"/>
          <w:sz w:val="24"/>
          <w:szCs w:val="24"/>
          <w:highlight w:val="none"/>
          <w:lang w:val="zh-CN"/>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93" w:name="_Toc14577359"/>
      <w:r/>
      <w:bookmarkEnd w:id="93"/>
      <w:r/>
      <w:bookmarkStart w:id="94" w:name="_Toc49090510"/>
      <w:r>
        <w:rPr>
          <w:rFonts w:hint="eastAsia" w:ascii="宋体" w:hAnsi="宋体" w:eastAsia="宋体" w:cs="宋体"/>
          <w:b/>
          <w:bCs/>
          <w:color w:val="000000"/>
          <w:sz w:val="24"/>
          <w:szCs w:val="24"/>
          <w:highlight w:val="none"/>
        </w:rPr>
        <w:t xml:space="preserve">12、服务承诺</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w:t>
      </w:r>
      <w:r>
        <w:rPr>
          <w:rFonts w:hint="eastAsia" w:ascii="宋体" w:hAnsi="宋体" w:eastAsia="宋体" w:cs="宋体"/>
          <w:color w:val="000000"/>
          <w:sz w:val="24"/>
          <w:szCs w:val="24"/>
          <w:highlight w:val="none"/>
          <w:lang w:val="zh-CN"/>
        </w:rPr>
        <w:t xml:space="preserve">供应商</w:t>
      </w:r>
      <w:r>
        <w:rPr>
          <w:rFonts w:hint="eastAsia" w:ascii="宋体" w:hAnsi="宋体" w:eastAsia="宋体" w:cs="宋体"/>
          <w:color w:val="000000"/>
          <w:sz w:val="24"/>
          <w:szCs w:val="24"/>
          <w:highlight w:val="none"/>
        </w:rPr>
        <w:t xml:space="preserve">需根据</w:t>
      </w:r>
      <w:r>
        <w:rPr>
          <w:rFonts w:hint="eastAsia" w:ascii="宋体" w:hAnsi="宋体" w:eastAsia="宋体" w:cs="宋体"/>
          <w:color w:val="000000"/>
          <w:sz w:val="24"/>
          <w:szCs w:val="24"/>
          <w:highlight w:val="none"/>
          <w:lang w:val="zh-CN"/>
        </w:rPr>
        <w:t xml:space="preserve">征集文件</w:t>
      </w:r>
      <w:r>
        <w:rPr>
          <w:rFonts w:hint="eastAsia" w:ascii="宋体" w:hAnsi="宋体" w:eastAsia="宋体" w:cs="宋体"/>
          <w:color w:val="000000"/>
          <w:sz w:val="24"/>
          <w:szCs w:val="24"/>
          <w:highlight w:val="none"/>
        </w:rPr>
        <w:t xml:space="preserve">要求提供有关售后服务的管理制度，售后服务机构的分布情况，售后服务人员的数量、素质、技术水平及售后服务的反应能力等。</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94"/>
      <w:r/>
      <w:bookmarkStart w:id="95" w:name="_Toc14577360"/>
      <w:r/>
      <w:bookmarkEnd w:id="95"/>
      <w:r/>
      <w:bookmarkStart w:id="96" w:name="_Toc49090511"/>
      <w:r>
        <w:rPr>
          <w:rFonts w:hint="eastAsia" w:ascii="宋体" w:hAnsi="宋体" w:eastAsia="宋体" w:cs="宋体"/>
          <w:b/>
          <w:bCs/>
          <w:color w:val="000000"/>
          <w:sz w:val="24"/>
          <w:szCs w:val="24"/>
          <w:highlight w:val="none"/>
        </w:rPr>
        <w:t xml:space="preserve">13、响应函和报价一览表</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13.1供应商应按照征集文件中提供的格式完整、正确填写响应函、报价一览表。</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96"/>
      <w:r>
        <w:rPr>
          <w:rFonts w:hint="eastAsia" w:ascii="宋体" w:hAnsi="宋体" w:eastAsia="宋体" w:cs="宋体"/>
          <w:b/>
          <w:bCs/>
          <w:color w:val="000000"/>
          <w:sz w:val="24"/>
          <w:szCs w:val="24"/>
          <w:highlight w:val="none"/>
        </w:rPr>
        <w:t xml:space="preserve">14、响应文件有效期</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14.1响应文件有效期为征集人规定的开标之日后</w:t>
      </w:r>
      <w:r>
        <w:rPr>
          <w:rFonts w:hint="eastAsia" w:ascii="宋体" w:hAnsi="宋体" w:eastAsia="宋体" w:cs="宋体"/>
          <w:color w:val="000000"/>
          <w:sz w:val="24"/>
          <w:szCs w:val="24"/>
          <w:highlight w:val="none"/>
          <w:lang w:val="en-US" w:eastAsia="zh-CN"/>
        </w:rPr>
        <w:t xml:space="preserve">六十</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0）天。响应文件有效期比规定短的将被视为未实质性响应征集文件而予以拒绝。</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97" w:name="_Toc120614217"/>
      <w:r/>
      <w:bookmarkEnd w:id="97"/>
      <w:r/>
      <w:bookmarkStart w:id="98" w:name="_Toc16938540"/>
      <w:r/>
      <w:bookmarkEnd w:id="98"/>
      <w:r/>
      <w:bookmarkStart w:id="99" w:name="_Hlt26954852"/>
      <w:r/>
      <w:bookmarkEnd w:id="99"/>
      <w:r/>
      <w:bookmarkStart w:id="100" w:name="_Hlt26954739"/>
      <w:r/>
      <w:bookmarkEnd w:id="100"/>
      <w:r/>
      <w:bookmarkStart w:id="101" w:name="_Toc20823296"/>
      <w:r/>
      <w:bookmarkEnd w:id="101"/>
      <w:r/>
      <w:bookmarkStart w:id="102" w:name="_Toc513029224"/>
      <w:r>
        <w:rPr>
          <w:rFonts w:hint="eastAsia" w:ascii="宋体" w:hAnsi="宋体" w:eastAsia="宋体" w:cs="宋体"/>
          <w:b/>
          <w:bCs/>
          <w:color w:val="000000"/>
          <w:sz w:val="24"/>
          <w:szCs w:val="24"/>
          <w:highlight w:val="none"/>
        </w:rPr>
        <w:t xml:space="preserve">15、响应文件有效期的延长</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102"/>
      <w:r/>
      <w:bookmarkStart w:id="103" w:name="_Toc513029229"/>
      <w:r/>
      <w:bookmarkEnd w:id="103"/>
      <w:r/>
      <w:bookmarkStart w:id="104" w:name="_Toc16938545"/>
      <w:r/>
      <w:bookmarkEnd w:id="104"/>
      <w:r/>
      <w:bookmarkStart w:id="105" w:name="_Toc120614218"/>
      <w:r/>
      <w:bookmarkEnd w:id="105"/>
      <w:r/>
      <w:bookmarkStart w:id="106" w:name="_Toc20823301"/>
      <w:r>
        <w:rPr>
          <w:rFonts w:hint="eastAsia" w:ascii="宋体" w:hAnsi="宋体" w:eastAsia="宋体" w:cs="宋体"/>
          <w:b/>
          <w:bCs/>
          <w:color w:val="000000"/>
          <w:sz w:val="24"/>
          <w:szCs w:val="24"/>
          <w:highlight w:val="none"/>
        </w:rPr>
        <w:t xml:space="preserve">四、响应文件的递交</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16、电子响应文件的递交</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16.1供应商应当按照《操作手册》规定，在响应文件提交截止时间前制作并上传电子响应文件。</w:t>
      </w:r>
      <w:bookmarkStart w:id="107" w:name="_Toc513029226"/>
      <w:r/>
      <w:bookmarkStart w:id="108" w:name="_Toc16938542"/>
      <w:r/>
      <w:bookmarkStart w:id="109" w:name="_Toc20823298"/>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17、</w:t>
      </w:r>
      <w:bookmarkEnd w:id="107"/>
      <w:r/>
      <w:bookmarkEnd w:id="108"/>
      <w:r/>
      <w:bookmarkEnd w:id="109"/>
      <w:r>
        <w:rPr>
          <w:rFonts w:hint="eastAsia" w:ascii="宋体" w:hAnsi="宋体" w:eastAsia="宋体" w:cs="宋体"/>
          <w:b/>
          <w:bCs/>
          <w:color w:val="000000"/>
          <w:sz w:val="24"/>
          <w:szCs w:val="24"/>
          <w:highlight w:val="none"/>
        </w:rPr>
        <w:t xml:space="preserve">响应文件提交截止时间</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17.1供应商上传电子响应文件的时间不得迟于征集公告中规定的截止时间。</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供应商应充分考虑到网络环境、网络带宽等风险因素，如因供应商自身原因造成的电子响应文件上传不成功的按照本征集文件第二章第25.1.2条规定做无效响应处理。</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17.2征集人可以按照规定，通过修改征集文件酌情延长截止日期，在此情况下，供应商的所有权利和义务以及供应商受制的截止日期均应以延长后新的截止日期为准。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10" w:name="_Toc16938543"/>
      <w:r/>
      <w:bookmarkStart w:id="111" w:name="_Toc20823299"/>
      <w:r/>
      <w:bookmarkStart w:id="112" w:name="_Toc513029227"/>
      <w:r>
        <w:rPr>
          <w:rFonts w:hint="eastAsia" w:ascii="宋体" w:hAnsi="宋体" w:eastAsia="宋体" w:cs="宋体"/>
          <w:b/>
          <w:bCs/>
          <w:color w:val="000000"/>
          <w:sz w:val="24"/>
          <w:szCs w:val="24"/>
          <w:highlight w:val="none"/>
        </w:rPr>
        <w:t xml:space="preserve">18、</w:t>
      </w:r>
      <w:bookmarkEnd w:id="110"/>
      <w:r/>
      <w:bookmarkEnd w:id="111"/>
      <w:r/>
      <w:bookmarkEnd w:id="112"/>
      <w:r>
        <w:rPr>
          <w:rFonts w:hint="eastAsia" w:ascii="宋体" w:hAnsi="宋体" w:eastAsia="宋体" w:cs="宋体"/>
          <w:b/>
          <w:bCs/>
          <w:color w:val="000000"/>
          <w:sz w:val="24"/>
          <w:szCs w:val="24"/>
          <w:highlight w:val="none"/>
        </w:rPr>
        <w:t xml:space="preserve">响应文件的拒收</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18.1征集人拒绝接收在其规定的响应文件提交截止时间后上传的任何响应文件。</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13" w:name="_Toc20823300"/>
      <w:r/>
      <w:bookmarkStart w:id="114" w:name="_Toc16938544"/>
      <w:r/>
      <w:bookmarkStart w:id="115" w:name="_Toc513029228"/>
      <w:r>
        <w:rPr>
          <w:rFonts w:hint="eastAsia" w:ascii="宋体" w:hAnsi="宋体" w:eastAsia="宋体" w:cs="宋体"/>
          <w:b/>
          <w:bCs/>
          <w:color w:val="000000"/>
          <w:sz w:val="24"/>
          <w:szCs w:val="24"/>
          <w:highlight w:val="none"/>
        </w:rPr>
        <w:t xml:space="preserve">19、响应文件的撤回和修改</w:t>
      </w:r>
      <w:bookmarkEnd w:id="113"/>
      <w:r/>
      <w:bookmarkEnd w:id="114"/>
      <w:r/>
      <w:bookmarkEnd w:id="115"/>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19.1响应文件的撤回</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19.1.1电子响应文件的撤回</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供应商可在响应文件提交截止时间前，撤回其电子响应文件，具体操作方法见《操作手册》。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19.1.2供应商撤回电子响应文件，则认为其不再参与本项采购活动。</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19.2响应文件的修改</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供应商可在响应文件提交截止时间前，对其电子响应文件进行修改，具体操作方法见《操作手册》。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19.3在响应文件提交截止时间之后，供应商不得对其电子响应文件作任何修改。</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19.4在响应文件提交截止时间至征集文件中规定的响应文件有效期满之间的这段时间内，供应商不得撤回其电子响应文件。</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106"/>
      <w:r/>
      <w:bookmarkStart w:id="116" w:name="_Toc120614219"/>
      <w:r/>
      <w:bookmarkEnd w:id="116"/>
      <w:r>
        <w:rPr>
          <w:rFonts w:hint="eastAsia" w:ascii="宋体" w:hAnsi="宋体" w:eastAsia="宋体" w:cs="宋体"/>
          <w:b/>
          <w:bCs/>
          <w:color w:val="000000"/>
          <w:sz w:val="24"/>
          <w:szCs w:val="24"/>
          <w:highlight w:val="none"/>
        </w:rPr>
        <w:t xml:space="preserve">五、响应文件的开启与评审</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17" w:name="_Toc513029230"/>
      <w:r/>
      <w:bookmarkStart w:id="118" w:name="_Toc20823302"/>
      <w:r/>
      <w:bookmarkStart w:id="119" w:name="_Toc16938546"/>
      <w:r>
        <w:rPr>
          <w:rFonts w:hint="eastAsia" w:ascii="宋体" w:hAnsi="宋体" w:eastAsia="宋体" w:cs="宋体"/>
          <w:b/>
          <w:bCs/>
          <w:color w:val="000000"/>
          <w:sz w:val="24"/>
          <w:szCs w:val="24"/>
          <w:highlight w:val="none"/>
        </w:rPr>
        <w:t xml:space="preserve">20、</w:t>
      </w:r>
      <w:bookmarkEnd w:id="117"/>
      <w:r/>
      <w:bookmarkEnd w:id="118"/>
      <w:r/>
      <w:bookmarkEnd w:id="119"/>
      <w:r>
        <w:rPr>
          <w:rFonts w:hint="eastAsia" w:ascii="宋体" w:hAnsi="宋体" w:eastAsia="宋体" w:cs="宋体"/>
          <w:b/>
          <w:bCs/>
          <w:color w:val="000000"/>
          <w:sz w:val="24"/>
          <w:szCs w:val="24"/>
          <w:highlight w:val="none"/>
        </w:rPr>
        <w:t xml:space="preserve">响应文件的开启</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将在征集公告中规定的时间和地点组织开启响应文件。供应商应当按照《操作手册》规定，参加响应文件开启和在“苏采云”系统规定的时间内对电子响应文件进行解密。</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20.2响应文件开启仪式由</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组织,苏采云系统将自动公布各供应商的报价。</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20.3供应商在响应文件开启过程中涉及到的响应文件解密、结果确认等工作，应按照《操作手册》规定执行。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20.4供应商如果对响应文件开启过程和开启记录有疑义，应当根据《操作手册》规定提出，如“苏采云”系统中《报价一览表》宣布后5分钟内未提出的，视同认可开启结果。</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20" w:name="_Toc513029231"/>
      <w:r/>
      <w:bookmarkStart w:id="121" w:name="_Toc20823303"/>
      <w:r/>
      <w:bookmarkStart w:id="122" w:name="_Toc16938547"/>
      <w:r>
        <w:rPr>
          <w:rFonts w:hint="eastAsia" w:ascii="宋体" w:hAnsi="宋体" w:eastAsia="宋体" w:cs="宋体"/>
          <w:b/>
          <w:bCs/>
          <w:color w:val="000000"/>
          <w:sz w:val="24"/>
          <w:szCs w:val="24"/>
          <w:highlight w:val="none"/>
        </w:rPr>
        <w:t xml:space="preserve">21、评审小组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21.1响应文件开启后，</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将立即组织评审小组进行项目评审。</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21.2评审小组由技术、经济等方面的专家组成，且人员构成符合政府采购有关规定。</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21.3评审小组独立工作，负责评审所有响应文件并确定入围供应商。</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22、评审过程的保密与公正</w:t>
      </w:r>
      <w:bookmarkEnd w:id="120"/>
      <w:r/>
      <w:bookmarkEnd w:id="121"/>
      <w:r/>
      <w:bookmarkEnd w:id="122"/>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22.1凡是与审查、澄清、评价和比较的有关资料以及授标建议等，</w:t>
      </w:r>
      <w:r>
        <w:rPr>
          <w:rFonts w:hint="eastAsia" w:ascii="宋体" w:hAnsi="宋体" w:cs="宋体"/>
          <w:color w:val="000000"/>
          <w:sz w:val="24"/>
          <w:szCs w:val="24"/>
          <w:highlight w:val="none"/>
          <w:lang w:eastAsia="zh-CN"/>
        </w:rPr>
        <w:t xml:space="preserve">评审小组成员、征集人</w:t>
      </w:r>
      <w:r>
        <w:rPr>
          <w:rFonts w:hint="eastAsia" w:ascii="宋体" w:hAnsi="宋体" w:eastAsia="宋体" w:cs="宋体"/>
          <w:color w:val="000000"/>
          <w:sz w:val="24"/>
          <w:szCs w:val="24"/>
          <w:highlight w:val="none"/>
        </w:rPr>
        <w:t xml:space="preserve">均不得向供应商或与评审工作无关的其他人员透露。</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22.2在评审过程中，供应商不得以任何行为影响评审过程，否则其响应文件将被作为无效响应文件。</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22.3</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23" w:name="_Toc513029232"/>
      <w:r/>
      <w:bookmarkStart w:id="124" w:name="_Toc20823304"/>
      <w:r/>
      <w:bookmarkStart w:id="125" w:name="_Toc16938548"/>
      <w:r>
        <w:rPr>
          <w:rFonts w:hint="eastAsia" w:ascii="宋体" w:hAnsi="宋体" w:eastAsia="宋体" w:cs="宋体"/>
          <w:b/>
          <w:bCs/>
          <w:color w:val="000000"/>
          <w:sz w:val="24"/>
          <w:szCs w:val="24"/>
          <w:highlight w:val="none"/>
        </w:rPr>
        <w:t xml:space="preserve">23、响应文件的澄清</w:t>
      </w:r>
      <w:bookmarkEnd w:id="123"/>
      <w:r/>
      <w:bookmarkEnd w:id="124"/>
      <w:r/>
      <w:bookmarkEnd w:id="125"/>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23.1评审期间，对于响应文件中含义不明确、同类问题表述不一致或者有明显文字和计算错误的内容，评审小组将在苏采云系统中要求供应商作出必要的澄清、说明和补正。</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23.2收到评审小组澄清、说明和补正要求的供应商应派人按评审小组规定的时间和格式在苏采云系统中做出澄清、说明和补正，并加盖CA电子公章。澄清、说明或者补正不得超出征集文件的范围或者改变响应文件的实质性内容。具体操作方式见《操作手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23.3供应商如未按规定做出澄清、说明和补正，其风险由供应商自行承担。</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26" w:name="_Toc16938549"/>
      <w:r/>
      <w:bookmarkStart w:id="127" w:name="_Toc513029233"/>
      <w:r/>
      <w:bookmarkStart w:id="128" w:name="_Toc20823305"/>
      <w:r>
        <w:rPr>
          <w:rFonts w:hint="eastAsia" w:ascii="宋体" w:hAnsi="宋体" w:eastAsia="宋体" w:cs="宋体"/>
          <w:b/>
          <w:bCs/>
          <w:color w:val="000000"/>
          <w:sz w:val="24"/>
          <w:szCs w:val="24"/>
          <w:highlight w:val="none"/>
        </w:rPr>
        <w:t xml:space="preserve">24、对响应文件的初审</w:t>
      </w:r>
      <w:bookmarkEnd w:id="126"/>
      <w:r/>
      <w:bookmarkEnd w:id="127"/>
      <w:r/>
      <w:bookmarkEnd w:id="128"/>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24.1响应文件初审分为资格审查和符合性审查。</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24.1.1资格审查：依据法律法规和征集文件规定的资格要求对供应商的资格证明文件进行审查。</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在进行资格审查的同时，</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将在“信用中国”网站（www.creditchina.gov.cn）查询供应商的信用记录，以确定供应商是否具备参加本次采购活动的资格。查询结果将以网页打印的形式留存并归档。</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24.1.2符合性审查：依据征集文件的规定，由评审小组从响应文件的有效性、完整性和对征集文件的响应程度进行审查，以确定是否对征集文件的实质性要求作出响应。</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24.1.3未通过资格审查或符合性审查的供应商，征集人将在“苏采云”系统中告知未通过资格审查或符合性审查的原因，评审结束后，征集人将不再告知未通过资格审查或符合性审查的原因。</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24.2在详细评审之前，评审小组将首先审查每份响应文件是否实质性响应了征集文件的要求。实质性响应是与征集文件要求的全部条款、条件和规格相符，没有重大偏离或保留的响应。</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24.3如果响应文件实质上没有响应征集文件的要求，评审小组将予以拒绝，供应商不得通过修改或撤销不合要求的偏离或保留而使其响应文件成为实质性响应文件。</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24.4评审小组将允许修正响应文件中不构成重大偏离的、微小的、非正规的、不一致的或不规则的地方，但这些修改不能影响任何供应商相应的名次排列。</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bookmarkStart w:id="129" w:name="_Toc20823306"/>
      <w:r/>
      <w:bookmarkStart w:id="130" w:name="_Toc513029234"/>
      <w:r/>
      <w:bookmarkStart w:id="131" w:name="_Toc16938550"/>
      <w:r>
        <w:rPr>
          <w:rFonts w:hint="eastAsia" w:ascii="宋体" w:hAnsi="宋体" w:eastAsia="宋体" w:cs="宋体"/>
          <w:color w:val="000000"/>
          <w:sz w:val="24"/>
          <w:szCs w:val="24"/>
          <w:highlight w:val="none"/>
        </w:rPr>
        <w:t xml:space="preserve">5供应商在响应文件开启及项目评审全过程中应保持通讯畅通，及时登录“苏采云”系统查阅、答复相关信息，并安排专人与</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及评审小组联系。</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25、</w:t>
      </w:r>
      <w:bookmarkEnd w:id="129"/>
      <w:r/>
      <w:bookmarkEnd w:id="130"/>
      <w:r/>
      <w:bookmarkEnd w:id="131"/>
      <w:r>
        <w:rPr>
          <w:rFonts w:hint="eastAsia" w:ascii="宋体" w:hAnsi="宋体" w:eastAsia="宋体" w:cs="宋体"/>
          <w:b/>
          <w:bCs/>
          <w:color w:val="000000"/>
          <w:sz w:val="24"/>
          <w:szCs w:val="24"/>
          <w:highlight w:val="none"/>
        </w:rPr>
        <w:t xml:space="preserve">无效响应条款和采购活动终止条款</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25.1无效响应条款</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25.1.1供应商在“苏采云”系统规定的时间内未成功解密电子响应文件的。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25.1.2 供应商未按照征集文件要求上传电子响应文件的。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25.1.3供应商同一分包提交两个（含两个）以上不同的报价的。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25.1.4供应商不具备征集文件中规定资格要求的。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25.1.5供应商未通过符合性审查的。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25.1.6不符合征集文件中规定的实质性要求和条件的。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25.1.8 响应文件含有征集人不能接受的附加条件的。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9投标人不能证明其报价合理性的，评标委员会应当将其作为无效投标处理。</w:t>
      </w:r>
      <w:r>
        <w:rPr>
          <w:rFonts w:hint="eastAsia" w:ascii="宋体" w:hAnsi="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val="en-US" w:eastAsia="zh-CN"/>
        </w:rPr>
        <w:t xml:space="preserve">评审过程中出现下列情形之一的，评审委员会应当启动异常低价投标审查程序：</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32" w:name="OLE_LINK57"/>
      <w:r/>
      <w:bookmarkStart w:id="133" w:name="OLE_LINK56"/>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投标报价低于采购项目最高限价45%的，即</w:t>
      </w:r>
      <w:r>
        <w:rPr>
          <w:rFonts w:hint="eastAsia" w:ascii="宋体" w:hAnsi="宋体" w:eastAsia="宋体" w:cs="宋体"/>
          <w:color w:val="000000"/>
          <w:sz w:val="24"/>
          <w:szCs w:val="24"/>
          <w:highlight w:val="none"/>
          <w:lang w:val="en-US" w:eastAsia="zh-CN" w:bidi="ar-SA"/>
        </w:rPr>
        <w:t xml:space="preserve">投标报价&lt;采购项目最高限价×45%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评审委员会认定的供应商报价过低、有可能影响产品质量或者不能诚信履约的其他情形。</w:t>
      </w:r>
      <w:bookmarkEnd w:id="132"/>
      <w:r/>
      <w:bookmarkEnd w:id="133"/>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val="en-US" w:eastAsia="zh-CN"/>
        </w:rPr>
        <w:t xml:space="preserve">启动异常低价投标审查后，评审委员会应当要求相关供应商在评标现场合理的时间内，提供项目具体成本测算等与报价合理性相关的书面说明及相关证明材料，对投标价格作出解释，由评审委员会结合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响应文件未按照征集文件要求加盖电子签章。</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25.1.1</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其他法律、法规及本征集文件规定的属无效响应的情形。</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25.2采购活动终止条款</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25.2.1出现影响采购公正的违法、违规行为。</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25.2.2因重大变故，采购任务取消的。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25.2.3评审小组认定征集文件存在歧义、重大缺陷导致评审工作无法进行。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25.2.4 因苏采云系统系统故障原因造成响应文件开启不成功的。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25.2.5 提交响应文件和通过资格审查、符合性审查的供应商数量少于2家。</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34" w:name="_Toc16938558"/>
      <w:r/>
      <w:bookmarkEnd w:id="134"/>
      <w:r/>
      <w:bookmarkStart w:id="135" w:name="_Toc479757207"/>
      <w:r/>
      <w:bookmarkEnd w:id="135"/>
      <w:r/>
      <w:bookmarkStart w:id="136" w:name="_Toc20823314"/>
      <w:r/>
      <w:bookmarkEnd w:id="136"/>
      <w:r/>
      <w:bookmarkStart w:id="137" w:name="_Toc513029242"/>
      <w:r/>
      <w:bookmarkEnd w:id="137"/>
      <w:r/>
      <w:bookmarkStart w:id="138" w:name="_Toc120614221"/>
      <w:r/>
      <w:bookmarkEnd w:id="138"/>
      <w:r/>
      <w:bookmarkStart w:id="139" w:name="_Toc128039580"/>
      <w:r>
        <w:rPr>
          <w:rFonts w:hint="eastAsia" w:ascii="宋体" w:hAnsi="宋体" w:eastAsia="宋体" w:cs="宋体"/>
          <w:b/>
          <w:bCs/>
          <w:color w:val="000000"/>
          <w:sz w:val="24"/>
          <w:szCs w:val="24"/>
          <w:highlight w:val="none"/>
        </w:rPr>
        <w:t xml:space="preserve">六、入围</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40" w:name="_Toc513029238"/>
      <w:r/>
      <w:bookmarkStart w:id="141" w:name="_Toc20823310"/>
      <w:r/>
      <w:bookmarkStart w:id="142" w:name="_Toc16938554"/>
      <w:r>
        <w:rPr>
          <w:rFonts w:hint="eastAsia" w:ascii="宋体" w:hAnsi="宋体" w:eastAsia="宋体" w:cs="宋体"/>
          <w:b/>
          <w:bCs/>
          <w:color w:val="000000"/>
          <w:sz w:val="24"/>
          <w:szCs w:val="24"/>
          <w:highlight w:val="none"/>
        </w:rPr>
        <w:t xml:space="preserve">26、</w:t>
      </w:r>
      <w:bookmarkEnd w:id="140"/>
      <w:r>
        <w:rPr>
          <w:rFonts w:hint="eastAsia" w:ascii="宋体" w:hAnsi="宋体" w:eastAsia="宋体" w:cs="宋体"/>
          <w:b/>
          <w:bCs/>
          <w:color w:val="000000"/>
          <w:sz w:val="24"/>
          <w:szCs w:val="24"/>
          <w:highlight w:val="none"/>
        </w:rPr>
        <w:t xml:space="preserve">确定</w:t>
      </w:r>
      <w:bookmarkEnd w:id="141"/>
      <w:r/>
      <w:bookmarkEnd w:id="142"/>
      <w:r>
        <w:rPr>
          <w:rFonts w:hint="eastAsia" w:ascii="宋体" w:hAnsi="宋体" w:eastAsia="宋体" w:cs="宋体"/>
          <w:b/>
          <w:bCs/>
          <w:color w:val="000000"/>
          <w:sz w:val="24"/>
          <w:szCs w:val="24"/>
          <w:highlight w:val="none"/>
        </w:rPr>
        <w:t xml:space="preserve">入围供应商</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26.1入围供应商的选取原则和数量见征集文件第五章规定。</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26.2</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将在“中国政府采购网”、“江苏政府采购网”、“盐城市政府采购网”发布“入围结果公告”，公告期限为1个工作日。</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26.3入围供应商有下列情形之一，尚未签订框架协议的，取消其入围资格；已经签订框架协议的，解除与其签订的框架协议：</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26.3.1恶意串通谋取入围或者合同成交的。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26.3.2提供虚假材料谋取入围或者合同成交的。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26.3.3无正当理由拒不接受合同授予的。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26.3.4不履行合同义务或者履行合同义务不符合约定，经采购人请求履行后仍不履行或者仍未按约定履行的。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26.3.5框架协议有效期内，因违法行为被禁止或限制参加政府采购活动的。</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26.3.6框架协议约定的其他情形。</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26.3.7被取消入围资格或者被解除框架协议的供应商不得参加同一封闭式框架协议补充征集。</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43" w:name="_Toc200451960"/>
      <w:r>
        <w:rPr>
          <w:rFonts w:hint="eastAsia" w:ascii="宋体" w:hAnsi="宋体" w:eastAsia="宋体" w:cs="宋体"/>
          <w:b/>
          <w:bCs/>
          <w:color w:val="000000"/>
          <w:sz w:val="24"/>
          <w:szCs w:val="24"/>
          <w:highlight w:val="none"/>
        </w:rPr>
        <w:t xml:space="preserve">27、质疑处理</w:t>
      </w:r>
      <w:bookmarkEnd w:id="143"/>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27.1提出质疑的供应商应当是参与所质疑封闭式框架协议项目采购活动的供应商。潜在供应商依法获取其可质疑的征集文件的，可以对征集文件提出质疑。</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27.2供应商认为征集文件、采购过程和入围结果使自己的权益受到损害的，可以在知道或应知其权益受到损害之日起七个工作日内，以书面形式向征集人提出质疑。上述应知其权益受到损害之日，是指：</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27.2.1对可以质疑的征集文件提出质疑的，为收到征集文件之日或者征集文件公告期限届满之日；</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27.2.2对采购过程提出质疑的，为各采购程序环节结束之日；</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27.2.3对入围结果提出质疑的，为入围结果公告期限届满之日。</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供应商应当在法定质疑期内一次性提出针对同一征集程序环节的质疑。供应商如在法定期限内对同一征集程序环节提出多次质疑的，征集人将只对供应商第一次质疑作出答复。</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27.3质疑函必须按照本征集文件中《质疑函范本》要求的格式和内容进行填写。</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27.4征集人只接收以纸质原件形式送达的质疑,不接受未填写快递运单的快件。</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27.5以下情形的质疑不予受理</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27.5.1内容不符合《政府采购质疑和投诉办法》第十二条规定的质疑。</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27.5.2超出政府采购法定期限的质疑。</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27.5.3以传真、电子邮件等方式递交的非原件形式的质疑。</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27.5.4未参加采购活动的供应商或在采购活动中自身权益未受到损害的供应商所提出的质疑。</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27.5.5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28、入围通知书</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28.1入围结果确定后，</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28.2入围通知书将是框架协议的一个组成部分。对</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和入围供应商均具有法律效力。入围通知书发出后，入围供应商无正当理由，不得主动放弃入围资格或者退出框架协议，否则应当依法承担法律责任。</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End w:id="139"/>
      <w:r/>
      <w:bookmarkStart w:id="144" w:name="_Toc120614220"/>
      <w:r/>
      <w:bookmarkStart w:id="145" w:name="_Toc20823308"/>
      <w:r/>
      <w:bookmarkStart w:id="146" w:name="_Toc16938552"/>
      <w:r/>
      <w:bookmarkStart w:id="147" w:name="_Toc513029236"/>
      <w:r>
        <w:rPr>
          <w:rFonts w:hint="eastAsia" w:ascii="宋体" w:hAnsi="宋体" w:eastAsia="宋体" w:cs="宋体"/>
          <w:b/>
          <w:bCs/>
          <w:color w:val="000000"/>
          <w:sz w:val="24"/>
          <w:szCs w:val="24"/>
          <w:highlight w:val="none"/>
        </w:rPr>
        <w:t xml:space="preserve">七、</w:t>
      </w:r>
      <w:bookmarkEnd w:id="144"/>
      <w:r>
        <w:rPr>
          <w:rFonts w:hint="eastAsia" w:ascii="宋体" w:hAnsi="宋体" w:eastAsia="宋体" w:cs="宋体"/>
          <w:b/>
          <w:bCs/>
          <w:color w:val="000000"/>
          <w:sz w:val="24"/>
          <w:szCs w:val="24"/>
          <w:highlight w:val="none"/>
        </w:rPr>
        <w:t xml:space="preserve">签订框架协议</w:t>
      </w:r>
      <w:bookmarkEnd w:id="145"/>
      <w:r/>
      <w:bookmarkEnd w:id="146"/>
      <w:r/>
      <w:bookmarkEnd w:id="147"/>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bookmarkStart w:id="148" w:name="_Toc513029237"/>
      <w:r/>
      <w:bookmarkStart w:id="149" w:name="_Toc16938553"/>
      <w:r/>
      <w:bookmarkStart w:id="150" w:name="_Toc20823309"/>
      <w:r>
        <w:rPr>
          <w:rFonts w:hint="eastAsia" w:ascii="宋体" w:hAnsi="宋体" w:eastAsia="宋体" w:cs="宋体"/>
          <w:b/>
          <w:bCs/>
          <w:color w:val="000000"/>
          <w:sz w:val="24"/>
          <w:szCs w:val="24"/>
          <w:highlight w:val="none"/>
        </w:rPr>
        <w:t xml:space="preserve">29、签订框架协议</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29.l征集人在入围通知书发出之日起30日内和入围供应商签订电子框架协议，入围供应商在接到</w:t>
      </w:r>
      <w:r>
        <w:rPr>
          <w:rFonts w:hint="eastAsia" w:ascii="宋体" w:hAnsi="宋体" w:eastAsia="宋体" w:cs="宋体"/>
          <w:color w:val="000000"/>
          <w:sz w:val="24"/>
          <w:szCs w:val="24"/>
          <w:highlight w:val="none"/>
          <w:lang w:eastAsia="zh-CN"/>
        </w:rPr>
        <w:t xml:space="preserve">征集人</w:t>
      </w:r>
      <w:r>
        <w:rPr>
          <w:rFonts w:hint="eastAsia" w:ascii="宋体" w:hAnsi="宋体" w:eastAsia="宋体" w:cs="宋体"/>
          <w:color w:val="000000"/>
          <w:sz w:val="24"/>
          <w:szCs w:val="24"/>
          <w:highlight w:val="none"/>
        </w:rPr>
        <w:t xml:space="preserve">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29.2征集文件、入围供应商的响应文件及评审过程中有关澄清、承诺文件均应作为框架协议的附件。</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授权分支机构应承担相应赔偿责任。</w:t>
      </w:r>
      <w:bookmarkEnd w:id="148"/>
      <w:r/>
      <w:bookmarkEnd w:id="149"/>
      <w:r/>
      <w:bookmarkEnd w:id="150"/>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八、入围供应商的清退和补充规则</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30.2补充规则：剩余入围供应商不足入围供应商总数70%且影响框架协议执行的，将按相关规定进行补充征集供应商。补充征集的条件、程序、评审方法和淘汰比例与初次征集相同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补充征集遵守原框架协议的有效期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补充征集期间，原框架协议继续履行。</w:t>
      </w:r>
      <w:r>
        <w:rPr>
          <w:rFonts w:hint="eastAsia" w:ascii="宋体" w:hAnsi="宋体" w:eastAsia="宋体" w:cs="宋体"/>
          <w:color w:val="000000"/>
          <w:sz w:val="24"/>
          <w:szCs w:val="24"/>
          <w:highlight w:val="none"/>
        </w:rPr>
      </w:r>
      <w:r/>
    </w:p>
    <w:p>
      <w:pPr>
        <w:pStyle w:val="647"/>
        <w:ind w:firstLine="482"/>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九、其他</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31.1严格执行政府采购关于支持</w:t>
      </w:r>
      <w:r>
        <w:rPr>
          <w:rFonts w:hint="eastAsia" w:ascii="宋体" w:hAnsi="宋体" w:eastAsia="宋体" w:cs="宋体"/>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31.3本文件中若涉及到数据中心采购，应按照《&lt;绿色数据中心政府采购需求标准（试行）&gt;的通知》（财库〔2023〕7号）执行。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31.4征集人将建立用户反馈和评价机制，接受采购人对入围供应商履行框架协议和采购合同情况的反馈与评价，并作为第二阶段直接选定成交供应商的参考。</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31.5</w:t>
      </w:r>
      <w:r>
        <w:rPr>
          <w:rFonts w:hint="eastAsia" w:ascii="宋体" w:hAnsi="宋体" w:eastAsia="宋体" w:cs="宋体"/>
          <w:color w:val="000000"/>
          <w:sz w:val="24"/>
          <w:szCs w:val="24"/>
          <w:highlight w:val="none"/>
        </w:rPr>
        <w:t xml:space="preserve">政府采购线上合同信用融资政策</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hint="eastAsia" w:ascii="宋体" w:hAnsi="宋体" w:eastAsia="宋体" w:cs="宋体"/>
          <w:color w:val="000000"/>
          <w:sz w:val="24"/>
          <w:szCs w:val="24"/>
          <w:highlight w:val="none"/>
        </w:rPr>
      </w:r>
      <w:r/>
    </w:p>
    <w:p>
      <w:pPr>
        <w:pStyle w:val="647"/>
        <w:ind w:firstLine="480"/>
        <w:keepLines w:val="0"/>
        <w:keepNext w:val="0"/>
        <w:pageBreakBefore w:val="0"/>
        <w:spacing w:line="50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31.6</w:t>
      </w:r>
      <w:r>
        <w:rPr>
          <w:rFonts w:hint="eastAsia" w:ascii="宋体" w:hAnsi="宋体" w:eastAsia="宋体" w:cs="宋体"/>
          <w:color w:val="000000"/>
          <w:sz w:val="24"/>
          <w:szCs w:val="24"/>
          <w:highlight w:val="none"/>
        </w:rPr>
        <w:t xml:space="preserve">履约保证金政策：</w:t>
      </w:r>
      <w:r>
        <w:rPr>
          <w:rFonts w:hint="eastAsia" w:ascii="宋体" w:hAnsi="宋体" w:cs="宋体"/>
          <w:color w:val="000000"/>
          <w:sz w:val="24"/>
          <w:szCs w:val="24"/>
          <w:highlight w:val="none"/>
          <w:lang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cs="宋体"/>
          <w:color w:val="000000"/>
          <w:sz w:val="24"/>
          <w:szCs w:val="24"/>
          <w:highlight w:val="none"/>
          <w:lang w:eastAsia="zh-CN"/>
        </w:rPr>
      </w:r>
      <w:r/>
    </w:p>
    <w:p>
      <w:pPr>
        <w:pStyle w:val="647"/>
        <w:ind w:firstLine="480"/>
        <w:keepLines w:val="0"/>
        <w:keepNext w:val="0"/>
        <w:pageBreakBefore w:val="0"/>
        <w:spacing w:line="500" w:lineRule="exact"/>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 如以履约保函（保险）形式缴纳履约保证金，供应商可通过政府采购电子履约保函（保险）平台（www.jsdzbh.com）在线申请履约保函（保险）。</w:t>
      </w:r>
      <w:r>
        <w:rPr>
          <w:rFonts w:hint="eastAsia" w:ascii="宋体" w:hAnsi="宋体" w:cs="宋体"/>
          <w:color w:val="000000"/>
          <w:sz w:val="24"/>
          <w:szCs w:val="24"/>
          <w:highlight w:val="none"/>
          <w:lang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按《关于在政府采购活动中应用第三方信用报告落实“信易购”应用场景的通知》（东财购〔2021〕15号）要求，鼓励甲方对第三方信用服务机构依据标准规范评定为AA级及以上的政府采购供应商（需在签订采购合同前提供信用管理部门备案的第三方信用报告，且信用报告通过“信用盐城网”可查实），免收履约保证金或降低履约保证金缴纳比例。如乙方签订采购合同前提供通过“信用盐城网”可查实的AA级及以上第三方信用报告，本项目履约保证金免收。</w:t>
      </w:r>
      <w:r>
        <w:rPr>
          <w:rFonts w:hint="eastAsia" w:ascii="宋体" w:hAnsi="宋体" w:eastAsia="宋体" w:cs="宋体"/>
          <w:color w:val="000000"/>
          <w:sz w:val="24"/>
          <w:szCs w:val="24"/>
          <w:highlight w:val="none"/>
          <w:lang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62"/>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51" w:name="_Toc3492"/>
      <w:r/>
      <w:bookmarkStart w:id="152" w:name="_Toc18294"/>
      <w:r>
        <w:rPr>
          <w:rFonts w:hint="eastAsia" w:ascii="宋体" w:hAnsi="宋体" w:eastAsia="宋体" w:cs="宋体"/>
          <w:b/>
          <w:bCs/>
          <w:color w:val="000000"/>
          <w:sz w:val="32"/>
          <w:szCs w:val="32"/>
          <w:highlight w:val="none"/>
        </w:rPr>
        <w:t xml:space="preserve">第三章 框架协议文本</w:t>
      </w:r>
      <w:r>
        <w:rPr>
          <w:rFonts w:hint="eastAsia" w:ascii="宋体" w:hAnsi="宋体" w:eastAsia="宋体" w:cs="宋体"/>
          <w:b/>
          <w:bCs/>
          <w:color w:val="000000"/>
          <w:sz w:val="32"/>
          <w:szCs w:val="32"/>
          <w:highlight w:val="none"/>
          <w:lang w:eastAsia="zh-CN"/>
        </w:rPr>
        <w:t xml:space="preserve">（第一阶段）</w:t>
      </w:r>
      <w:bookmarkEnd w:id="151"/>
      <w:r/>
      <w:bookmarkEnd w:id="152"/>
      <w:r>
        <w:rPr>
          <w:rFonts w:hint="eastAsia" w:ascii="宋体" w:hAnsi="宋体" w:eastAsia="宋体" w:cs="宋体"/>
          <w:b/>
          <w:bCs/>
          <w:color w:val="000000"/>
          <w:sz w:val="32"/>
          <w:szCs w:val="32"/>
          <w:highlight w:val="none"/>
          <w:lang w:eastAsia="zh-CN"/>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bookmarkStart w:id="153" w:name="_Toc16938559"/>
      <w:r/>
      <w:bookmarkEnd w:id="153"/>
      <w:r/>
      <w:bookmarkStart w:id="154" w:name="_Toc513029243"/>
      <w:r/>
      <w:bookmarkEnd w:id="154"/>
      <w:r/>
      <w:bookmarkStart w:id="155" w:name="_Toc20823315"/>
      <w:r>
        <w:rPr>
          <w:rFonts w:hint="eastAsia" w:ascii="宋体" w:hAnsi="宋体" w:eastAsia="宋体" w:cs="宋体"/>
          <w:sz w:val="24"/>
          <w:szCs w:val="24"/>
          <w:highlight w:val="none"/>
          <w:lang w:val="en-US" w:eastAsia="zh-CN" w:bidi="ar"/>
        </w:rPr>
        <w:t xml:space="preserve">项目名称：</w:t>
      </w:r>
      <w:bookmarkEnd w:id="155"/>
      <w:r>
        <w:rPr>
          <w:rFonts w:hint="eastAsia" w:ascii="宋体" w:hAnsi="宋体" w:eastAsia="宋体" w:cs="宋体"/>
          <w:sz w:val="24"/>
          <w:szCs w:val="24"/>
          <w:highlight w:val="none"/>
          <w:lang w:val="en-US" w:eastAsia="zh-CN" w:bidi="ar"/>
        </w:rPr>
        <w:t xml:space="preserve">2026年东台市综合检验检测中心食品安全监督抽检服务框架协议采购项目</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bCs/>
          <w:sz w:val="32"/>
          <w:szCs w:val="32"/>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项目编号：JSZC-320981-DTJM-K2026-0001 </w:t>
      </w:r>
      <w:r>
        <w:rPr>
          <w:rFonts w:hint="eastAsia" w:ascii="宋体" w:hAnsi="宋体" w:eastAsia="宋体" w:cs="宋体"/>
          <w:b/>
          <w:bCs/>
          <w:sz w:val="32"/>
          <w:szCs w:val="32"/>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征集</w:t>
      </w:r>
      <w:r>
        <w:rPr>
          <w:rFonts w:hint="eastAsia" w:ascii="宋体" w:hAnsi="宋体" w:eastAsia="宋体" w:cs="Times New Roman"/>
          <w:color w:val="000000"/>
          <w:sz w:val="24"/>
          <w:szCs w:val="24"/>
          <w:highlight w:val="none"/>
        </w:rPr>
        <w:t xml:space="preserve">人）</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u w:val="single"/>
          <w:lang w:val="en-US" w:eastAsia="zh-CN" w:bidi="ar"/>
        </w:rPr>
        <w:t xml:space="preserve">东台市综合检验检测中心</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乙方（入围供应商）：</w:t>
      </w:r>
      <w:r>
        <w:rPr>
          <w:rFonts w:hint="eastAsia" w:ascii="宋体" w:hAnsi="宋体" w:eastAsia="宋体" w:cs="宋体"/>
          <w:sz w:val="24"/>
          <w:szCs w:val="24"/>
          <w:highlight w:val="none"/>
          <w:u w:val="single"/>
          <w:lang w:val="en-US" w:eastAsia="zh-CN" w:bidi="ar"/>
        </w:rPr>
        <w:t xml:space="preserve">                  </w:t>
      </w:r>
      <w:r>
        <w:rPr>
          <w:rFonts w:ascii="宋体" w:hAnsi="宋体" w:eastAsia="宋体" w:cs="宋体"/>
          <w:sz w:val="24"/>
          <w:szCs w:val="24"/>
          <w:highlight w:val="none"/>
          <w:lang w:val="en-US"/>
        </w:rPr>
      </w:r>
      <w:r/>
    </w:p>
    <w:p>
      <w:pPr>
        <w:pStyle w:val="647"/>
        <w:ind w:left="0" w:firstLine="480"/>
        <w:jc w:val="left"/>
        <w:keepLines w:val="0"/>
        <w:keepNext w:val="0"/>
        <w:pageBreakBefore w:val="0"/>
        <w:spacing w:line="500" w:lineRule="exact"/>
        <w:widowControl/>
        <w:rPr>
          <w:rFonts w:hint="eastAsia" w:ascii="宋体" w:hAnsi="宋体" w:eastAsia="宋体" w:cs="Times New Roman"/>
          <w:color w:val="000000"/>
          <w:sz w:val="24"/>
          <w:szCs w:val="24"/>
          <w:highlight w:val="none"/>
          <w:lang w:eastAsia="zh-CN"/>
        </w:rPr>
        <w:outlineLvl w:val="9"/>
      </w:pPr>
      <w:r>
        <w:rPr>
          <w:rFonts w:hint="eastAsia" w:ascii="宋体" w:hAnsi="宋体" w:eastAsia="宋体" w:cs="Times New Roman"/>
          <w:color w:val="000000"/>
          <w:sz w:val="24"/>
          <w:szCs w:val="24"/>
          <w:highlight w:val="none"/>
        </w:rPr>
        <w:t xml:space="preserve">甲、乙双方根据</w:t>
      </w:r>
      <w:r>
        <w:rPr>
          <w:rFonts w:hint="eastAsia" w:ascii="宋体" w:hAnsi="宋体"/>
          <w:color w:val="000000"/>
          <w:sz w:val="24"/>
          <w:szCs w:val="24"/>
          <w:highlight w:val="none"/>
          <w:u w:val="single"/>
          <w:lang w:eastAsia="zh-CN"/>
        </w:rPr>
        <w:t xml:space="preserve">2026年东台市综合检验检测中心食品安全监督抽检服务框架协议采购项目</w:t>
      </w:r>
      <w:r>
        <w:rPr>
          <w:rFonts w:hint="eastAsia" w:ascii="宋体" w:hAnsi="宋体" w:cs="Times New Roman"/>
          <w:color w:val="000000"/>
          <w:sz w:val="24"/>
          <w:szCs w:val="24"/>
          <w:highlight w:val="none"/>
          <w:lang w:val="en-US" w:eastAsia="zh-CN"/>
        </w:rPr>
        <w:t xml:space="preserve">公开征集</w:t>
      </w:r>
      <w:r>
        <w:rPr>
          <w:rFonts w:hint="eastAsia" w:ascii="宋体" w:hAnsi="宋体" w:eastAsia="宋体" w:cs="Times New Roman"/>
          <w:color w:val="000000"/>
          <w:sz w:val="24"/>
          <w:szCs w:val="24"/>
          <w:highlight w:val="none"/>
          <w:lang w:eastAsia="zh-CN"/>
        </w:rPr>
        <w:t xml:space="preserve">的结果，签署本</w:t>
      </w:r>
      <w:r>
        <w:rPr>
          <w:rFonts w:hint="eastAsia" w:ascii="宋体" w:hAnsi="宋体" w:cs="Times New Roman"/>
          <w:color w:val="000000"/>
          <w:sz w:val="24"/>
          <w:szCs w:val="24"/>
          <w:highlight w:val="none"/>
          <w:lang w:val="en-US" w:eastAsia="zh-CN"/>
        </w:rPr>
        <w:t xml:space="preserve">协议</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一、项目基本情况</w:t>
      </w:r>
      <w:r>
        <w:rPr>
          <w:rFonts w:hint="eastAsia" w:ascii="宋体" w:hAnsi="宋体" w:eastAsia="宋体" w:cs="宋体"/>
          <w:b/>
          <w:bCs/>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1.1采购需求：2026年东台市综合检验检测中心食品安全监督抽检业务合作，按采购人要求完成下达的食品安全监督抽检任务具体要求。</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1.2服务单价：460元/批次。</w:t>
      </w:r>
      <w:r>
        <w:rPr>
          <w:rFonts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1.3适用本次框架协议的采</w:t>
      </w:r>
      <w:r>
        <w:rPr>
          <w:rFonts w:hint="eastAsia" w:ascii="宋体" w:hAnsi="宋体" w:eastAsia="宋体" w:cs="宋体"/>
          <w:color w:val="000000"/>
          <w:sz w:val="24"/>
          <w:szCs w:val="24"/>
          <w:highlight w:val="none"/>
          <w:lang w:val="en-US" w:eastAsia="zh-CN" w:bidi="ar"/>
        </w:rPr>
        <w:t xml:space="preserve">购人范围：</w:t>
      </w:r>
      <w:r>
        <w:rPr>
          <w:rFonts w:hint="eastAsia" w:ascii="宋体" w:hAnsi="宋体" w:eastAsia="宋体" w:cs="宋体"/>
          <w:color w:val="000000"/>
          <w:sz w:val="24"/>
          <w:szCs w:val="24"/>
          <w:highlight w:val="none"/>
        </w:rPr>
        <w:t xml:space="preserve">东台市综合检验检测中心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1.4履行合同的地域范围：东台市。</w:t>
      </w:r>
      <w:r>
        <w:rPr>
          <w:rFonts w:hint="eastAsia" w:ascii="宋体" w:hAnsi="宋体" w:eastAsia="宋体" w:cs="宋体"/>
          <w:color w:val="000000"/>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u w:val="none"/>
        </w:rPr>
        <w:suppressLineNumbers w:val="0"/>
      </w:pPr>
      <w:r>
        <w:rPr>
          <w:rFonts w:hint="eastAsia" w:ascii="宋体" w:hAnsi="宋体" w:eastAsia="宋体" w:cs="宋体"/>
          <w:b/>
          <w:bCs/>
          <w:sz w:val="24"/>
          <w:szCs w:val="24"/>
          <w:highlight w:val="none"/>
          <w:u w:val="none"/>
          <w:lang w:val="en-US" w:eastAsia="zh-CN" w:bidi="ar"/>
        </w:rPr>
        <w:t xml:space="preserve">二、付款方式</w:t>
      </w:r>
      <w:r>
        <w:rPr>
          <w:rFonts w:hint="eastAsia" w:ascii="宋体" w:hAnsi="宋体" w:eastAsia="宋体" w:cs="宋体"/>
          <w:b/>
          <w:bCs/>
          <w:sz w:val="24"/>
          <w:szCs w:val="24"/>
          <w:highlight w:val="none"/>
          <w:u w:val="none"/>
        </w:rPr>
      </w:r>
      <w:r/>
    </w:p>
    <w:p>
      <w:pPr>
        <w:pStyle w:val="647"/>
        <w:ind w:left="0" w:right="0" w:firstLine="480"/>
        <w:keepLines w:val="0"/>
        <w:keepNext w:val="0"/>
        <w:pageBreakBefore w:val="0"/>
        <w:spacing w:before="0" w:after="0" w:line="500" w:lineRule="exact"/>
        <w:rPr>
          <w:rFonts w:hint="eastAsia" w:ascii="宋体" w:hAnsi="宋体" w:eastAsia="宋体" w:cs="宋体"/>
          <w:b w:val="0"/>
          <w:b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u w:val="single"/>
          <w:lang w:val="en-US" w:eastAsia="zh-CN"/>
        </w:rPr>
        <w:t xml:space="preserve">2</w:t>
      </w:r>
      <w:r>
        <w:rPr>
          <w:rFonts w:ascii="宋体" w:hAnsi="宋体" w:eastAsia="宋体" w:cs="宋体"/>
          <w:b w:val="0"/>
          <w:bCs/>
          <w:color w:val="000000"/>
          <w:sz w:val="24"/>
          <w:highlight w:val="none"/>
          <w:u w:val="single"/>
        </w:rPr>
        <w:t xml:space="preserve">.1</w:t>
      </w:r>
      <w:r>
        <w:rPr>
          <w:rFonts w:hint="eastAsia" w:ascii="宋体" w:hAnsi="宋体" w:eastAsia="宋体" w:cs="宋体"/>
          <w:b w:val="0"/>
          <w:bCs/>
          <w:color w:val="000000"/>
          <w:sz w:val="24"/>
          <w:highlight w:val="none"/>
          <w:u w:val="single"/>
        </w:rPr>
        <w:t xml:space="preserve">合同签订后甲方支付30%预付款给乙方（具体数额由双方协商，预付款部分在结算时优先扣除）；在确认检测数据上传和检测报告提供齐全无误后，按成交单价乘以批次进行结算，甲方于30日内付款。</w:t>
      </w:r>
      <w:r>
        <w:rPr>
          <w:rFonts w:hint="eastAsia" w:ascii="宋体" w:hAnsi="宋体" w:eastAsia="宋体" w:cs="宋体"/>
          <w:b w:val="0"/>
          <w:bCs/>
          <w:color w:val="000000"/>
          <w:sz w:val="24"/>
          <w:highlight w:val="none"/>
          <w:u w:val="single"/>
        </w:rPr>
      </w:r>
      <w:r/>
    </w:p>
    <w:p>
      <w:pPr>
        <w:pStyle w:val="647"/>
        <w:ind w:left="0" w:right="0" w:firstLine="480"/>
        <w:keepLines w:val="0"/>
        <w:keepNext w:val="0"/>
        <w:pageBreakBefore w:val="0"/>
        <w:spacing w:before="0" w:after="0" w:line="500" w:lineRule="exact"/>
        <w:rPr>
          <w:rFonts w:hint="eastAsia" w:ascii="宋体" w:hAnsi="宋体" w:eastAsia="宋体" w:cs="宋体"/>
          <w:b w:val="0"/>
          <w:b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u w:val="single"/>
          <w:lang w:val="en-US" w:eastAsia="zh-CN"/>
        </w:rPr>
        <w:t xml:space="preserve">2.</w:t>
      </w:r>
      <w:r>
        <w:rPr>
          <w:rFonts w:hint="eastAsia" w:ascii="宋体" w:hAnsi="宋体" w:eastAsia="宋体" w:cs="宋体"/>
          <w:b w:val="0"/>
          <w:bCs/>
          <w:color w:val="000000"/>
          <w:sz w:val="24"/>
          <w:highlight w:val="none"/>
          <w:u w:val="single"/>
        </w:rPr>
        <w:t xml:space="preserve">2结算时乙方须提供相应金额有效票据。</w:t>
      </w:r>
      <w:r>
        <w:rPr>
          <w:rFonts w:hint="eastAsia" w:ascii="宋体" w:hAnsi="宋体" w:eastAsia="宋体" w:cs="宋体"/>
          <w:b w:val="0"/>
          <w:bCs/>
          <w:color w:val="000000"/>
          <w:sz w:val="24"/>
          <w:highlight w:val="none"/>
          <w:u w:val="single"/>
        </w:rPr>
      </w:r>
      <w:r/>
    </w:p>
    <w:p>
      <w:pPr>
        <w:pStyle w:val="647"/>
        <w:ind w:left="0" w:right="0" w:firstLine="480"/>
        <w:keepLines w:val="0"/>
        <w:keepNext w:val="0"/>
        <w:pageBreakBefore w:val="0"/>
        <w:spacing w:before="0" w:after="0" w:line="500" w:lineRule="exact"/>
        <w:rPr>
          <w:rFonts w:hint="eastAsia" w:ascii="宋体" w:hAnsi="宋体" w:eastAsia="宋体" w:cs="宋体"/>
          <w:b w:val="0"/>
          <w:b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u w:val="single"/>
          <w:lang w:val="en-US" w:eastAsia="zh-CN"/>
        </w:rPr>
        <w:t xml:space="preserve">2.</w:t>
      </w:r>
      <w:r>
        <w:rPr>
          <w:rFonts w:hint="eastAsia" w:ascii="宋体" w:hAnsi="宋体" w:eastAsia="宋体" w:cs="宋体"/>
          <w:b w:val="0"/>
          <w:bCs/>
          <w:color w:val="000000"/>
          <w:sz w:val="24"/>
          <w:highlight w:val="none"/>
          <w:u w:val="single"/>
        </w:rPr>
        <w:t xml:space="preserve">3若遇国家或地方政府政策性调整，双方另行协商。</w:t>
      </w:r>
      <w:r>
        <w:rPr>
          <w:rFonts w:hint="eastAsia" w:ascii="宋体" w:hAnsi="宋体" w:eastAsia="宋体" w:cs="宋体"/>
          <w:b w:val="0"/>
          <w:bCs/>
          <w:color w:val="000000"/>
          <w:sz w:val="24"/>
          <w:highlight w:val="none"/>
          <w:u w:val="single"/>
        </w:rPr>
      </w:r>
      <w:r/>
    </w:p>
    <w:p>
      <w:pPr>
        <w:pStyle w:val="647"/>
        <w:ind w:left="0" w:right="0" w:firstLine="480"/>
        <w:keepLines w:val="0"/>
        <w:keepNext w:val="0"/>
        <w:pageBreakBefore w:val="0"/>
        <w:spacing w:before="0" w:after="0" w:line="500" w:lineRule="exact"/>
        <w:rPr>
          <w:rFonts w:hint="eastAsia" w:ascii="宋体" w:hAnsi="宋体" w:eastAsia="宋体" w:cs="宋体"/>
          <w:b w:val="0"/>
          <w:bCs/>
          <w:color w:val="000000"/>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u w:val="single"/>
          <w:lang w:val="en-US" w:eastAsia="zh-CN"/>
        </w:rPr>
        <w:t xml:space="preserve">2.</w:t>
      </w:r>
      <w:r>
        <w:rPr>
          <w:rFonts w:hint="eastAsia" w:ascii="宋体" w:hAnsi="宋体" w:eastAsia="宋体" w:cs="宋体"/>
          <w:b w:val="0"/>
          <w:bCs/>
          <w:color w:val="000000"/>
          <w:sz w:val="24"/>
          <w:highlight w:val="none"/>
          <w:u w:val="single"/>
        </w:rPr>
        <w:t xml:space="preserve">4在签订合同时，乙方明确表示无需预付款或者主动要求降低预付款比例的，甲方可不适用上述关于预付款的规定。</w:t>
      </w:r>
      <w:r>
        <w:rPr>
          <w:rFonts w:hint="eastAsia" w:ascii="宋体" w:hAnsi="宋体" w:eastAsia="宋体" w:cs="宋体"/>
          <w:b w:val="0"/>
          <w:bCs/>
          <w:color w:val="000000"/>
          <w:sz w:val="24"/>
          <w:highlight w:val="none"/>
          <w:u w:val="single"/>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三、履约保证金</w:t>
      </w:r>
      <w:r>
        <w:rPr>
          <w:rFonts w:hint="eastAsia" w:ascii="宋体" w:hAnsi="宋体" w:eastAsia="宋体" w:cs="宋体"/>
          <w:b/>
          <w:bCs/>
          <w:color w:val="000000"/>
          <w:sz w:val="24"/>
          <w:szCs w:val="24"/>
          <w:highlight w:val="none"/>
          <w:lang w:val="en-US" w:eastAsia="zh-CN" w:bidi="ar"/>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3.1.本项目履约保证金10000元，在签订合同前缴纳至采购人指定账户，在合同全部履约完后无息退还。如为保函，在到期时自行失效。</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乙方可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按《关于在政府采购活动中应用第三方信用报告落实“信易购”应用场景的通知》（东财购[2021]15号）要求，乙方在签订采购合同前提供信用管理部门备案的第三方信用报告，且信用报告通过“信用盐城网”可查实的，则免收履约保证金。</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3.4.除不可抗力情况外，投标人出现下列情形之一的，其履约保证金，甲方将视情节决定不予退还或部分不予退还：</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（1）乙方无正当理由拒绝签订合同的，或者在签订合同时向甲方提出附加条件或者更改合同实质性内容要求的；</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（2）乙方不履行与甲方订立的合同的；</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（3）乙方所供服务不符合文件规定要求的；</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（4）乙方采取欺骗、弄虚作假方式参与磋商或与其它供应商串通参与投标的；</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（5）乙方将合同内容转包、违法分包的；</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（6）乙方故意捏造事实或伪造证明材料，进行虚假恶意投诉或反映的。</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3.5.甲方逾期无故未退还履约保证金的，按中国人民银行同期贷款基准利率上浮20%后的利率支付超期资金占用费，但因乙方自身原因导致无法及时退还的除外。</w:t>
      </w:r>
      <w:r>
        <w:rPr>
          <w:rFonts w:hint="eastAsia" w:ascii="宋体" w:hAnsi="宋体" w:eastAsia="宋体" w:cs="宋体"/>
          <w:color w:val="000000"/>
          <w:sz w:val="24"/>
          <w:szCs w:val="24"/>
          <w:highlight w:val="none"/>
          <w:lang w:val="en-US" w:eastAsia="zh-CN"/>
        </w:rPr>
      </w:r>
      <w:r/>
    </w:p>
    <w:p>
      <w:pPr>
        <w:pStyle w:val="647"/>
        <w:ind w:firstLine="482"/>
        <w:keepLines w:val="0"/>
        <w:keepNext w:val="0"/>
        <w:pageBreakBefore w:val="0"/>
        <w:spacing w:line="50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四、质量保证</w:t>
      </w:r>
      <w:r>
        <w:rPr>
          <w:rFonts w:hint="eastAsia" w:ascii="宋体" w:hAnsi="宋体" w:eastAsia="宋体" w:cs="宋体"/>
          <w:b/>
          <w:bCs/>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4.1乙方应按框架协议文件规定及响应文件承诺的服务质量标准向甲方提供服务；若无特殊说明，则按国家有关部门最新颁布的标准及规范为准。</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4.2乙方应保证其提供的服务是全面和规范的，并完全符合采购文件。如因乙方提供的服务有遗漏或错误造成甲方损失的，所需费用由乙方承担，并负责修改或完善。</w:t>
      </w:r>
      <w:r>
        <w:rPr>
          <w:rFonts w:hint="eastAsia" w:ascii="宋体" w:hAnsi="宋体" w:eastAsia="宋体" w:cs="宋体"/>
          <w:color w:val="000000"/>
          <w:sz w:val="24"/>
          <w:szCs w:val="24"/>
          <w:highlight w:val="none"/>
          <w:lang w:val="en-US" w:eastAsia="zh-CN"/>
        </w:rPr>
      </w:r>
      <w:r/>
    </w:p>
    <w:p>
      <w:pPr>
        <w:pStyle w:val="647"/>
        <w:ind w:firstLine="480"/>
        <w:keepLines w:val="0"/>
        <w:keepNext w:val="0"/>
        <w:pageBreakBefore w:val="0"/>
        <w:spacing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4.3在食品抽检合作期间，甲方将不定期进行盲样考核验证，如乙方第一次考核不通过，扣除</w:t>
      </w:r>
      <w:r>
        <w:rPr>
          <w:rFonts w:hint="eastAsia" w:ascii="宋体" w:hAnsi="宋体" w:eastAsia="宋体" w:cs="宋体"/>
          <w:color w:val="000000"/>
          <w:sz w:val="24"/>
          <w:szCs w:val="24"/>
          <w:highlight w:val="none"/>
          <w:u w:val="single"/>
          <w:lang w:val="en-US" w:eastAsia="zh-CN"/>
        </w:rPr>
        <w:t xml:space="preserve">10000</w:t>
      </w:r>
      <w:r>
        <w:rPr>
          <w:rFonts w:hint="eastAsia" w:ascii="宋体" w:hAnsi="宋体" w:eastAsia="宋体" w:cs="宋体"/>
          <w:color w:val="000000"/>
          <w:sz w:val="24"/>
          <w:szCs w:val="24"/>
          <w:highlight w:val="none"/>
          <w:lang w:val="en-US" w:eastAsia="zh-CN"/>
        </w:rPr>
        <w:t xml:space="preserve">元履约保证金（乙方须立即补足履约保证金）；两次考核不通过，甲方有权终止合同。</w:t>
      </w:r>
      <w:r>
        <w:rPr>
          <w:rFonts w:hint="eastAsia" w:ascii="宋体" w:hAnsi="宋体" w:eastAsia="宋体" w:cs="宋体"/>
          <w:color w:val="000000"/>
          <w:sz w:val="24"/>
          <w:szCs w:val="24"/>
          <w:highlight w:val="none"/>
          <w:lang w:val="en-US" w:eastAsia="zh-CN"/>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五、甲乙双方的权利和义务</w:t>
      </w:r>
      <w:r>
        <w:rPr>
          <w:rFonts w:hint="eastAsia" w:ascii="宋体" w:hAnsi="宋体" w:eastAsia="宋体" w:cs="宋体"/>
          <w:b/>
          <w:bCs/>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5.1甲方的权利</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（1）确定框架协议采购需求。</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（2）确定最高限制单价和抽检内容。</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（3）确定框架协议有效期。</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（4）制定统一的采购合同文本供采购人、供应商使用，并明确要求采购人、供应商不得擅自改变框架协议约定的合同实质性条款。</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（5）乙方存在《政府采购框架协议采购方式管理暂行办法》第十九条第一款规定的情形时，取消入围供应商的入围资格，或解除与其签订的框架协议。</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（6）在框架协议期内，随时对乙方履约情况进行检查。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5.2甲方的义务</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（1）为第二阶段合同授予提供工作便利。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（2）对第二阶段最高限价和需求标准执行情况进行管理。</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（3）对第二阶段确定成交供应商情况进行管理。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（4）根据框架协议约定，在质量不降低、价格不提高的前提下，对入围供应商因服务升级换代、用新服务替代原入围服务的情形进行审核。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（5）建立用户反馈和评价机制，接受采购人对入围供应商履行框架协议和采购合同情况的反馈与评价，并将用户反馈和评价情况向采购人公开，作为第二阶段直接选定成交供应商的参考。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（6）公开封闭式框架协议的第二阶段成交结果。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（7）办理入围供应商清退和补充相关事宜。</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（8）建立真实完整的框架协议采购档案，妥善保存每项采购活动的采购文件资料。</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5.3乙方的权利</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（1）乙方具有为采购人提供相关服务的资格。</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（2）乙方有权拒绝采购人提出的以本次框架协议采购名义购买非入围服务或满足采购人超出响应承诺以外的其他要求。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（3）对采购人在购买入围服务过程中的不正当要求和违规行为进行投诉，并要求有关部门做出处理。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（4）有权拒绝任何个人以采购人名义按照协议价格购买入围服务和进行现金交易。</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5.4 乙方的义务</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（1）严格执行国家法律法规，严格按照响应文件承诺的价格和服务履约，遵守本合同条款。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（2）乙方应当符合《中华人民共和国政府采购法》第二十二条第一款的规定。</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（3）随时接受并配合甲方的监督检查，并配合财政部门对采购人和其他入围供应商对框架协议执行情况进行监督，发现违规违约情形的，及时向财政部门报告。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（4）在框架协议有效期内，按照协议价格的价格，向采购人提供相关服务。 </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（5）乙方及其委托的聘用专家对本项目承担连带责任，乙方委托的聘用专家必须履行乙方在响应文件中承诺的责任和义务。 </w:t>
      </w:r>
      <w:r>
        <w:rPr>
          <w:rFonts w:hint="eastAsia" w:ascii="宋体" w:hAnsi="宋体" w:eastAsia="宋体" w:cs="宋体"/>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六、违约责任</w:t>
      </w:r>
      <w:r>
        <w:rPr>
          <w:rFonts w:hint="eastAsia" w:ascii="宋体" w:hAnsi="宋体" w:eastAsia="宋体" w:cs="宋体"/>
          <w:b/>
          <w:bCs/>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6.1甲方不按合同规定支付费用，将按银行同期利率加倍罚息。</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6.2乙方在进行抽样时，应严格按照《食品安全监督抽检监测和风险监测工作规范》规定的抽样方法及数量抽取、保存和运输，严格按《国家食品安全监督抽检实施细则》（最新版）和甲方要求开展检验、出具报告等全部工作。如有违反，乙方须承担按照合同总金额20%计算的违约金，同时甲方有权解除本合同（如履约保证金不足以弥补甲方损失的，乙方应补足）。</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6.3本合同范围的抽样检验服务，应由乙方直接供应，不得将本合同项下的全部或部分服务转让他人供应，也不得将部分参数分包给其他检测机构；乙方不得租赁或借用他人检验设备及辅助设备完成所承担的检验服务。如有违反，乙方须承担按照合同总金额20%计算的违约金，同时甲方有权解除本合同（如履约保证金不足以弥补甲方损失的，乙方应补足）。</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6.4乙方应按照甲方要求，及时完成指定抽样地点、抽检单位类型、抽检品种的样品采集工作，如有违反，乙方须向甲方承担500元/天的违约金。逾期超过10天的，甲方有权解除本合同（如履约保证金不足以弥补甲方损失的，乙方应补足）。</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6.5乙方应保证按时完成高质量的食品安全抽检数据上报工作，如在省、市局数据质量抽查中发现1例数据质量不合格，扣除该抽检批次检测费用，同时免费增加检测三个抽检批次。</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6.6乙方应按照甲方抽检计划要求，及时完成抽检单位、品种覆盖率和检测项目（包括食用农产品、本地生产食品、保健食品、婴幼儿配方奶粉、集体用餐配送食品等），如抽检覆盖率不符合要求，以覆盖率95%为基准，每低10个百分点的（不足10个百分点的按10个百分点计算），乙方所有抽检批次费用减少20元/批次；检验项目不符合要求，扣除该抽检批次检测费用，同时免费增加检测三个抽检批次。</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6.7乙方应严格遵守关于抽检工作各环节的时间进度安排，及时将检验报告和规定的材料及有关情况报送甲方。对于无法按时上报的情况要事先向甲方书面说明情况，在经得甲方同意后方可延期。如未经甲方同意的，乙方须向甲方承担500元/天的违约金。逾期超过10天的，甲方有权解除本合同（如履约保证金不足以弥补甲方损失的，乙方应补足）。</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6.8乙方应接受甲方对抽检工作质量监督检查和考核。甲方对乙方单项任务300批次（不含餐饮具抽检批次）以上的不合格检出率进行考核，不合格率以3%为基准，每低0.5个百分点的（不足0.5个百分点的按0.5个百分点计算），乙方所有抽检批次费用减少50元/批次。</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6.9未经甲方同意，乙方不得单方面拒绝或放弃履行承检义务，否则履约保证金不予退还并按有关规定处理，因不可抗力因素所致除外。</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6.10对乙方出现的如下情形，造成不良结果的，甲方将不再委托检验任务，解除合同且履约保证金不予退还，直至追究法律责任：</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6.10.1出具虚假、错误检验数据和报告的；</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6.10.2违反保密规定，向甲方以外单位或被抽检方泄露检验结果；</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6.10.3超资质范围出具检验报告、未按照规定时限出具检验报告；</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6.10.4因运输、保存不当导致备份样品丢失或损毁的；</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6.10.5乙方持有食品生产、经营企业股权、期权或与食品生产经营企业存在长期有偿服务合同等可能影响食品安全抽检公平、公正情况而未向甲方备案；</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6.10.6乙方出具的检验报告单位名称与投标法人不一致。</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6.11发生合同纠纷，由甲方所在地仲裁部门仲裁。</w:t>
      </w:r>
      <w:r>
        <w:rPr>
          <w:rFonts w:hint="eastAsia" w:ascii="宋体" w:hAnsi="宋体" w:eastAsia="宋体" w:cs="宋体"/>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七、框架协议的修正和终止</w:t>
      </w:r>
      <w:r>
        <w:rPr>
          <w:rFonts w:hint="eastAsia" w:ascii="宋体" w:hAnsi="宋体" w:eastAsia="宋体" w:cs="宋体"/>
          <w:b/>
          <w:bCs/>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7.1任何一方无正当理由不得擅自解除本框架协议，否则擅自解除框架协议的一方应向对方支付违约金；</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7.2经甲、乙双方一致同意，可以修正或依法终止本框架协议；</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7.3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7.4乙方发生下列情况，甲方有权单方面依法终止本框架协议：</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（1）乙方破产、解散、清算、停业以及其他原因无法提供租赁服务的；</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（2）乙方设施、设备发生重大变化，无法满足提供公务出行客运服务需要。</w:t>
      </w:r>
      <w:r>
        <w:rPr>
          <w:rFonts w:hint="eastAsia" w:ascii="宋体" w:hAnsi="宋体" w:eastAsia="宋体" w:cs="宋体"/>
          <w:sz w:val="24"/>
          <w:szCs w:val="24"/>
          <w:highlight w:val="none"/>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八、框架协议期限</w:t>
      </w:r>
      <w:r>
        <w:rPr>
          <w:rFonts w:hint="eastAsia" w:ascii="宋体" w:hAnsi="宋体" w:eastAsia="宋体" w:cs="宋体"/>
          <w:b/>
          <w:bCs/>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8.1自合同签订之日起至2026年12月10日。</w:t>
      </w:r>
      <w:r>
        <w:rPr>
          <w:rFonts w:hint="eastAsia" w:ascii="宋体" w:hAnsi="宋体" w:eastAsia="宋体" w:cs="宋体"/>
          <w:color w:val="000000"/>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九、框架协议合同授予</w:t>
      </w:r>
      <w:r>
        <w:rPr>
          <w:rFonts w:hint="eastAsia" w:ascii="宋体" w:hAnsi="宋体" w:eastAsia="宋体" w:cs="宋体"/>
          <w:b/>
          <w:bCs/>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4"/>
          <w:szCs w:val="24"/>
          <w:highlight w:val="none"/>
          <w:lang w:val="en-US" w:eastAsia="zh-CN" w:bidi="ar"/>
        </w:rPr>
        <w:suppressLineNumbers w:val="0"/>
      </w:pPr>
      <w:r>
        <w:rPr>
          <w:rFonts w:hint="eastAsia" w:ascii="宋体" w:hAnsi="宋体" w:eastAsia="宋体" w:cs="宋体"/>
          <w:b w:val="0"/>
          <w:bCs w:val="0"/>
          <w:color w:val="000000"/>
          <w:sz w:val="24"/>
          <w:szCs w:val="24"/>
          <w:highlight w:val="none"/>
          <w:lang w:val="en-US" w:eastAsia="zh-CN" w:bidi="ar"/>
        </w:rPr>
        <w:t xml:space="preserve">9.1第二阶段成交供应商由采购人或者服务对象从第一阶段入围供应商中直接选定。</w:t>
      </w:r>
      <w:r>
        <w:rPr>
          <w:rFonts w:hint="eastAsia" w:ascii="宋体" w:hAnsi="宋体" w:eastAsia="宋体" w:cs="宋体"/>
          <w:b w:val="0"/>
          <w:bCs w:val="0"/>
          <w:color w:val="000000"/>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选定规则：由采购人组织对</w:t>
      </w:r>
      <w:r>
        <w:rPr>
          <w:rFonts w:hint="eastAsia" w:ascii="宋体" w:hAnsi="宋体" w:eastAsia="宋体" w:cs="宋体"/>
          <w:b/>
          <w:bCs/>
          <w:color w:val="000000"/>
          <w:sz w:val="24"/>
          <w:szCs w:val="24"/>
          <w:highlight w:val="none"/>
          <w:lang w:val="en-US" w:eastAsia="zh-CN" w:bidi="ar"/>
        </w:rPr>
        <w:t xml:space="preserve">第一阶段入围的6家供应商进行盲样考核验证。盲样考核按第一阶段评审得分排名从高到低的顺序进行（即从第一名到第六名按序进行），从第一名供应商开始，依次实施考核。若供应商一次性通过考核，则被选定为第二阶段成交供应商；若未一次性通过，则不再纳入第二阶段选定范围。该过程持续进行，直至产生4名符合条件的第二阶段成交供应商。（若最终通过盲样考核的供应商数量不足4家，则按实际考核通过的供应商家数确定第二阶段成交供应商，采购人有权根据实际通过考核的供应商数量及项目需求，灵活调整后续采购实施方式，确保采购活动高效、合规推进。）</w:t>
      </w:r>
      <w:r>
        <w:rPr>
          <w:rFonts w:hint="eastAsia" w:ascii="宋体" w:hAnsi="宋体" w:eastAsia="宋体" w:cs="宋体"/>
          <w:b/>
          <w:bCs/>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9.2供应商履行合同后，依据采购合同的约定，与采购人进行费用结算。</w:t>
      </w:r>
      <w:r>
        <w:rPr>
          <w:rFonts w:hint="eastAsia" w:ascii="宋体" w:hAnsi="宋体" w:eastAsia="宋体" w:cs="宋体"/>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十、入围供应商的清退和补充规则</w:t>
      </w:r>
      <w:r>
        <w:rPr>
          <w:rFonts w:hint="eastAsia" w:ascii="宋体" w:hAnsi="宋体" w:eastAsia="宋体" w:cs="宋体"/>
          <w:b/>
          <w:bCs/>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10.1清退规则：入围供应商存在《政府采购框架协议采购方式管理暂行办法》第十九条规定情形以及征集文件中规定的其他相应情形的，尚未签订框架协议的，取消其入围资格；已经签订框架协议的，解除与其签订的框架协议；</w:t>
      </w:r>
      <w:r>
        <w:rPr>
          <w:rFonts w:hint="eastAsia" w:ascii="宋体" w:hAnsi="宋体" w:eastAsia="宋体" w:cs="宋体"/>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10.2补充规则：剩余入围供应商不足入围供应商总数70%且影响框架协议执行的，将按相关规定进行补充征集供应商，补充征集的条件、程序、评审方法和淘汰比例与初次征集相同，补充征集遵守原框架协议的有效期，补充征集期间，原框架协议继续履行。</w:t>
      </w:r>
      <w:r>
        <w:rPr>
          <w:rFonts w:hint="eastAsia" w:ascii="宋体" w:hAnsi="宋体" w:eastAsia="宋体" w:cs="宋体"/>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十一、解决争议的方法</w:t>
      </w:r>
      <w:r>
        <w:rPr>
          <w:rFonts w:hint="eastAsia" w:ascii="宋体" w:hAnsi="宋体" w:eastAsia="宋体" w:cs="宋体"/>
          <w:b/>
          <w:bCs/>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11.1双方在执行框架协议合同中所发生的一切争议，应通过协商解决。如协商不成，可向采购人所在地人民法院起诉。</w:t>
      </w:r>
      <w:r>
        <w:rPr>
          <w:rFonts w:hint="eastAsia" w:ascii="宋体" w:hAnsi="宋体" w:eastAsia="宋体" w:cs="宋体"/>
          <w:sz w:val="24"/>
          <w:szCs w:val="24"/>
          <w:highlight w:val="none"/>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十二、</w:t>
      </w:r>
      <w:r>
        <w:rPr>
          <w:rFonts w:hint="eastAsia" w:ascii="宋体" w:hAnsi="宋体" w:eastAsia="宋体" w:cs="宋体"/>
          <w:sz w:val="24"/>
          <w:szCs w:val="24"/>
          <w:highlight w:val="none"/>
          <w:lang w:val="en-US" w:eastAsia="zh-CN" w:bidi="ar"/>
        </w:rPr>
        <w:t xml:space="preserve">本框架协议文本一式肆份，具有同等法律效力，甲、乙双方各执贰份。</w:t>
      </w:r>
      <w:r>
        <w:rPr>
          <w:rFonts w:hint="eastAsia" w:ascii="宋体" w:hAnsi="宋体" w:eastAsia="宋体" w:cs="宋体"/>
          <w:sz w:val="24"/>
          <w:szCs w:val="24"/>
          <w:highlight w:val="none"/>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十三、</w:t>
      </w:r>
      <w:r>
        <w:rPr>
          <w:rFonts w:hint="eastAsia" w:ascii="宋体" w:hAnsi="宋体" w:eastAsia="宋体" w:cs="宋体"/>
          <w:sz w:val="24"/>
          <w:szCs w:val="24"/>
          <w:highlight w:val="none"/>
          <w:lang w:val="en-US" w:eastAsia="zh-CN" w:bidi="ar"/>
        </w:rPr>
        <w:t xml:space="preserve">本框架协议经双方签字、盖章后立即生效。</w:t>
      </w:r>
      <w:r>
        <w:rPr>
          <w:rFonts w:hint="eastAsia" w:ascii="宋体" w:hAnsi="宋体" w:eastAsia="宋体" w:cs="宋体"/>
          <w:sz w:val="24"/>
          <w:szCs w:val="24"/>
          <w:highlight w:val="none"/>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十四、</w:t>
      </w:r>
      <w:r>
        <w:rPr>
          <w:rFonts w:hint="eastAsia" w:ascii="宋体" w:hAnsi="宋体" w:eastAsia="宋体" w:cs="宋体"/>
          <w:sz w:val="24"/>
          <w:szCs w:val="24"/>
          <w:highlight w:val="none"/>
          <w:lang w:val="en-US" w:eastAsia="zh-CN" w:bidi="ar"/>
        </w:rPr>
        <w:t xml:space="preserve">本次采购活动中的征集文件、入围供应商的响应文件、有关澄清文件，为本框架协议不可分割的组成部分，具有与本框架协议同等的法律效</w:t>
      </w:r>
      <w:r>
        <w:rPr>
          <w:rFonts w:hint="eastAsia" w:ascii="宋体" w:hAnsi="宋体" w:cs="宋体"/>
          <w:sz w:val="24"/>
          <w:szCs w:val="24"/>
          <w:highlight w:val="none"/>
          <w:lang w:val="en-US" w:eastAsia="zh-CN" w:bidi="ar"/>
        </w:rPr>
        <w:t xml:space="preserve">力</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十五、</w:t>
      </w:r>
      <w:r>
        <w:rPr>
          <w:rFonts w:hint="eastAsia" w:ascii="宋体" w:hAnsi="宋体" w:eastAsia="宋体" w:cs="宋体"/>
          <w:sz w:val="24"/>
          <w:szCs w:val="24"/>
          <w:highlight w:val="none"/>
          <w:lang w:val="en-US" w:eastAsia="zh-CN" w:bidi="ar"/>
        </w:rPr>
        <w:t xml:space="preserve">本框架协议未注明事项征集文件中有规定的，按征集文件中的规定处理，没有规定的或未尽事宜，遵照《中华人民共和国民法典》有关条文执行。</w:t>
      </w:r>
      <w:r>
        <w:rPr>
          <w:rFonts w:hint="eastAsia" w:ascii="宋体" w:hAnsi="宋体" w:eastAsia="宋体" w:cs="宋体"/>
          <w:sz w:val="24"/>
          <w:szCs w:val="24"/>
          <w:highlight w:val="none"/>
        </w:rPr>
      </w:r>
      <w:r/>
    </w:p>
    <w:p>
      <w:pPr>
        <w:pStyle w:val="662"/>
        <w:rPr>
          <w:rFonts w:hint="eastAsia"/>
          <w:lang w:val="en-US" w:eastAsia="zh-CN"/>
        </w:rPr>
      </w:pPr>
      <w:r>
        <w:rPr>
          <w:rFonts w:hint="eastAsia"/>
          <w:lang w:val="en-US" w:eastAsia="zh-CN"/>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甲方（单位盖章）：                   乙方（单位盖章）：</w:t>
      </w: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法定（授权）代表人（签字或盖章）：   法定</w:t>
      </w:r>
      <w:r>
        <w:rPr>
          <w:rFonts w:hint="eastAsia" w:ascii="宋体" w:hAnsi="宋体" w:eastAsia="宋体"/>
          <w:bCs/>
          <w:color w:val="000000"/>
          <w:sz w:val="24"/>
        </w:rPr>
        <w:t xml:space="preserve">（授权）</w:t>
      </w:r>
      <w:r>
        <w:rPr>
          <w:rFonts w:hint="eastAsia" w:ascii="宋体" w:hAnsi="宋体" w:eastAsia="宋体" w:cs="宋体"/>
          <w:sz w:val="24"/>
          <w:szCs w:val="24"/>
          <w:highlight w:val="none"/>
          <w:lang w:val="en-US" w:eastAsia="zh-CN" w:bidi="ar"/>
        </w:rPr>
        <w:t xml:space="preserve">代表人：（签字或盖章）</w:t>
      </w: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地址：                               地址：</w:t>
      </w:r>
      <w:r>
        <w:rPr>
          <w:rFonts w:hint="eastAsia" w:ascii="宋体" w:hAnsi="宋体" w:eastAsia="宋体" w:cs="宋体"/>
          <w:sz w:val="24"/>
          <w:szCs w:val="24"/>
          <w:highlight w:val="none"/>
        </w:rPr>
      </w:r>
      <w:r/>
    </w:p>
    <w:p>
      <w:pPr>
        <w:pStyle w:val="647"/>
        <w:ind w:left="0" w:right="0" w:firstLine="480"/>
        <w:jc w:val="both"/>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联系电话：                           联系电话：</w:t>
      </w:r>
      <w:r>
        <w:rPr>
          <w:rFonts w:hint="eastAsia" w:ascii="宋体" w:hAnsi="宋体" w:eastAsia="宋体" w:cs="宋体"/>
          <w:sz w:val="24"/>
          <w:szCs w:val="24"/>
          <w:highlight w:val="none"/>
        </w:rPr>
      </w:r>
      <w:r/>
    </w:p>
    <w:p>
      <w:pPr>
        <w:pStyle w:val="647"/>
        <w:ind w:left="0" w:right="0" w:firstLine="1536"/>
        <w:jc w:val="both"/>
        <w:keepLines w:val="0"/>
        <w:keepNext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r>
      <w:r/>
    </w:p>
    <w:p>
      <w:pPr>
        <w:pStyle w:val="647"/>
        <w:ind w:left="0" w:right="0" w:firstLine="1536"/>
        <w:jc w:val="both"/>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年    月   日                       年   月   日</w:t>
      </w:r>
      <w:r>
        <w:rPr>
          <w:rFonts w:hint="eastAsia" w:ascii="宋体" w:hAnsi="宋体" w:eastAsia="宋体" w:cs="宋体"/>
          <w:sz w:val="24"/>
          <w:szCs w:val="24"/>
          <w:highlight w:val="none"/>
        </w:rPr>
      </w:r>
      <w:r/>
    </w:p>
    <w:p>
      <w:pPr>
        <w:pStyle w:val="647"/>
        <w:ind w:left="0" w:right="0"/>
        <w:jc w:val="center"/>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bookmarkStart w:id="156" w:name="_Toc479757211"/>
      <w:r/>
      <w:bookmarkEnd w:id="156"/>
      <w:r/>
      <w:bookmarkStart w:id="157" w:name="_Toc120614244"/>
      <w:r/>
      <w:bookmarkEnd w:id="157"/>
      <w:r/>
      <w:bookmarkStart w:id="158" w:name="_Toc16938590"/>
      <w:r/>
      <w:bookmarkEnd w:id="158"/>
      <w:r/>
      <w:bookmarkStart w:id="159" w:name="_Hlt16619350"/>
      <w:r/>
      <w:bookmarkEnd w:id="159"/>
      <w:r/>
      <w:bookmarkStart w:id="160" w:name="_Toc20823346"/>
      <w:r/>
      <w:bookmarkEnd w:id="160"/>
      <w:r/>
      <w:bookmarkStart w:id="161" w:name="_Toc462564139"/>
      <w:r>
        <w:rPr>
          <w:rFonts w:ascii="Times New Roman" w:hAnsi="宋体" w:eastAsia="宋体" w:cs="Times New Roman"/>
          <w:sz w:val="24"/>
          <w:szCs w:val="24"/>
          <w:highlight w:val="none"/>
          <w:lang w:val="en-US" w:eastAsia="zh-CN" w:bidi="ar"/>
        </w:rPr>
        <w:br w:type="page" w:clear="all"/>
      </w:r>
      <w:bookmarkEnd w:id="161"/>
      <w:r>
        <w:rPr>
          <w:rFonts w:hint="eastAsia" w:ascii="黑体" w:hAnsi="宋体" w:eastAsia="黑体" w:cs="黑体"/>
          <w:bCs/>
          <w:sz w:val="30"/>
          <w:szCs w:val="30"/>
          <w:highlight w:val="none"/>
          <w:lang w:val="en-US" w:eastAsia="zh-CN" w:bidi="ar"/>
        </w:rPr>
        <w:t xml:space="preserve">采购合同文本（第二阶段）</w:t>
      </w:r>
      <w:r>
        <w:rPr>
          <w:rFonts w:hint="eastAsia" w:ascii="宋体" w:hAnsi="宋体" w:eastAsia="宋体" w:cs="Times New Roman"/>
          <w:sz w:val="24"/>
          <w:szCs w:val="24"/>
          <w:highlight w:val="none"/>
        </w:rPr>
      </w:r>
      <w:r/>
    </w:p>
    <w:p>
      <w:pPr>
        <w:pStyle w:val="647"/>
        <w:ind w:left="0" w:right="0"/>
        <w:jc w:val="left"/>
        <w:keepLines w:val="0"/>
        <w:keepNext w:val="0"/>
        <w:spacing w:before="0" w:beforeAutospacing="0" w:after="0" w:afterAutospacing="0"/>
        <w:widowControl/>
        <w:rPr>
          <w:rFonts w:ascii="Times New Roman" w:hAnsi="宋体" w:eastAsia="宋体" w:cs="Times New Roman"/>
          <w:sz w:val="24"/>
          <w:szCs w:val="24"/>
          <w:highlight w:val="none"/>
        </w:rPr>
        <w:suppressLineNumbers w:val="0"/>
      </w:pPr>
      <w:r>
        <w:rPr>
          <w:rFonts w:ascii="Times New Roman" w:hAnsi="宋体" w:eastAsia="宋体" w:cs="Times New Roman"/>
          <w:sz w:val="24"/>
          <w:szCs w:val="24"/>
          <w:highlight w:val="none"/>
          <w:lang w:val="en-US" w:eastAsia="zh-CN" w:bidi="ar"/>
        </w:rPr>
        <w:t xml:space="preserve"> </w:t>
      </w:r>
      <w:r>
        <w:rPr>
          <w:rFonts w:ascii="Times New Roman" w:hAnsi="宋体" w:eastAsia="宋体" w:cs="Times New Roman"/>
          <w:sz w:val="24"/>
          <w:szCs w:val="24"/>
          <w:highlight w:val="none"/>
        </w:rPr>
      </w:r>
      <w:r/>
    </w:p>
    <w:p>
      <w:pPr>
        <w:pStyle w:val="647"/>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本项目的采购合同文本即具有合同性质的凭单、订单。</w:t>
      </w: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需方（采购人）：                         </w:t>
      </w: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供方（供应商）：                         </w:t>
      </w: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一、服务内容：（填写于下方表格）</w:t>
      </w:r>
      <w:r>
        <w:rPr>
          <w:rFonts w:hint="eastAsia" w:ascii="宋体" w:hAnsi="宋体" w:eastAsia="宋体" w:cs="宋体"/>
          <w:sz w:val="24"/>
          <w:szCs w:val="24"/>
          <w:highlight w:val="none"/>
        </w:rPr>
      </w:r>
      <w:r/>
    </w:p>
    <w:tbl>
      <w:tblPr>
        <w:tblW w:w="9300" w:type="dxa"/>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134"/>
        <w:gridCol w:w="1703"/>
        <w:gridCol w:w="1816"/>
        <w:gridCol w:w="776"/>
        <w:gridCol w:w="799"/>
        <w:gridCol w:w="926"/>
        <w:gridCol w:w="945"/>
        <w:gridCol w:w="1201"/>
      </w:tblGrid>
      <w:tr>
        <w:trPr>
          <w:cantSplit/>
          <w:trHeight w:val="390"/>
        </w:trPr>
        <w:tc>
          <w:tcPr>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pStyle w:val="647"/>
              <w:ind w:left="0" w:right="0" w:firstLine="210"/>
              <w:keepLines w:val="0"/>
              <w:keepNext w:val="0"/>
              <w:spacing w:before="0" w:beforeAutospacing="0" w:after="0" w:afterAutospacing="0" w:line="360" w:lineRule="auto"/>
              <w:rPr>
                <w:rFonts w:hint="eastAsia" w:ascii="宋体" w:hAnsi="宋体"/>
              </w:rPr>
              <w:suppressLineNumbers w:val="0"/>
            </w:pPr>
            <w:r>
              <w:rPr>
                <w:rFonts w:ascii="宋体" w:hAnsi="宋体"/>
              </w:rPr>
              <w:t xml:space="preserve">采购人</w:t>
            </w:r>
            <w:r>
              <w:rPr>
                <w:rFonts w:hint="eastAsia" w:ascii="宋体" w:hAnsi="宋体"/>
              </w:rPr>
            </w:r>
            <w:r/>
          </w:p>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（甲方）</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单位名称</w:t>
            </w:r>
            <w:r>
              <w:rPr>
                <w:rFonts w:hint="eastAsia" w:ascii="宋体" w:hAnsi="宋体"/>
              </w:rPr>
            </w:r>
            <w:r/>
          </w:p>
        </w:tc>
        <w:tc>
          <w:tcPr>
            <w:gridSpan w:val="6"/>
            <w:tcBorders>
              <w:top w:val="single" w:color="000000" w:sz="4" w:space="0"/>
              <w:left w:val="single" w:color="000000" w:sz="4" w:space="0"/>
              <w:bottom w:val="single" w:color="000000" w:sz="4" w:space="0"/>
              <w:right w:val="single" w:color="000000" w:sz="4" w:space="0"/>
            </w:tcBorders>
            <w:tcW w:w="6463"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联 系 人</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gridSpan w:val="2"/>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联系电话</w:t>
            </w:r>
            <w:r>
              <w:rPr>
                <w:rFonts w:hint="eastAsia" w:ascii="宋体" w:hAnsi="宋体"/>
              </w:rPr>
            </w:r>
            <w:r/>
          </w:p>
        </w:tc>
        <w:tc>
          <w:tcPr>
            <w:gridSpan w:val="3"/>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390"/>
        </w:trPr>
        <w:tc>
          <w:tcPr>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采购内容</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t xml:space="preserve">抽检服务</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采购要求</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单位</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数量</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单价</w:t>
            </w:r>
            <w:r>
              <w:rPr>
                <w:rFonts w:hint="eastAsia" w:ascii="宋体" w:hAnsi="宋体"/>
                <w:lang w:eastAsia="zh-CN"/>
              </w:rPr>
              <w:t xml:space="preserve">（元）</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总价</w:t>
            </w:r>
            <w:r>
              <w:rPr>
                <w:rFonts w:hint="eastAsia" w:ascii="宋体" w:hAnsi="宋体"/>
                <w:lang w:eastAsia="zh-CN"/>
              </w:rPr>
              <w:t xml:space="preserve">（元）</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期限</w:t>
            </w:r>
            <w:r>
              <w:rPr>
                <w:rFonts w:hint="eastAsia" w:ascii="宋体" w:hAnsi="宋体"/>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t xml:space="preserve">见采购文件</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eastAsia="宋体"/>
                <w:lang w:val="en-US" w:eastAsia="zh-CN"/>
              </w:rPr>
              <w:suppressLineNumbers w:val="0"/>
            </w:pPr>
            <w:r>
              <w:rPr>
                <w:rFonts w:hint="eastAsia" w:ascii="宋体" w:hAnsi="宋体" w:eastAsia="宋体"/>
                <w:lang w:val="en-US" w:eastAsia="zh-CN"/>
              </w:rPr>
              <w:t xml:space="preserve">批次</w:t>
            </w:r>
            <w:r>
              <w:rPr>
                <w:rFonts w:hint="eastAsia" w:ascii="宋体" w:hAnsi="宋体" w:eastAsia="宋体"/>
                <w:lang w:val="en-US" w:eastAsia="zh-CN"/>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lang w:eastAsia="zh-CN"/>
              </w:rPr>
              <w:suppressLineNumbers w:val="0"/>
            </w:pPr>
            <w:r>
              <w:rPr>
                <w:rFonts w:hint="eastAsia" w:ascii="宋体" w:hAnsi="宋体"/>
                <w:lang w:eastAsia="zh-CN"/>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7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201" w:type="dxa"/>
            <w:vAlign w:val="center"/>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ascii="宋体" w:hAnsi="宋体"/>
                <w:lang w:eastAsia="zh-CN"/>
              </w:rPr>
              <w:t xml:space="preserve">合计金额（小写）：</w:t>
            </w:r>
            <w:r>
              <w:rPr>
                <w:rFonts w:hint="eastAsia" w:ascii="宋体" w:hAnsi="宋体"/>
                <w:lang w:eastAsia="zh-CN"/>
              </w:rPr>
              <w:t xml:space="preserve">按照实际</w:t>
            </w:r>
            <w:r>
              <w:rPr>
                <w:rFonts w:hint="eastAsia" w:ascii="宋体" w:hAnsi="宋体"/>
                <w:lang w:val="en-US" w:eastAsia="zh-CN"/>
              </w:rPr>
              <w:t xml:space="preserve">批次</w:t>
            </w:r>
            <w:r>
              <w:rPr>
                <w:rFonts w:hint="eastAsia" w:ascii="宋体" w:hAnsi="宋体"/>
                <w:lang w:eastAsia="zh-CN"/>
              </w:rPr>
              <w:t xml:space="preserve">结算</w:t>
            </w:r>
            <w:r>
              <w:rPr>
                <w:rFonts w:hint="eastAsia" w:ascii="宋体" w:hAnsi="宋体"/>
                <w:lang w:eastAsia="zh-CN"/>
              </w:rPr>
            </w:r>
            <w:r/>
          </w:p>
        </w:tc>
      </w:tr>
      <w:tr>
        <w:trPr>
          <w:cantSplit/>
          <w:trHeight w:val="390"/>
        </w:trPr>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lang w:eastAsia="zh-CN"/>
              </w:rPr>
              <w:suppressLineNumbers w:val="0"/>
            </w:pPr>
            <w:r>
              <w:rPr>
                <w:rFonts w:hint="eastAsia" w:ascii="宋体" w:hAnsi="宋体"/>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ascii="宋体" w:hAnsi="宋体"/>
                <w:lang w:eastAsia="zh-CN"/>
              </w:rPr>
              <w:t xml:space="preserve">合计金额（大写）：</w:t>
            </w:r>
            <w:r>
              <w:rPr>
                <w:rFonts w:hint="eastAsia" w:ascii="宋体" w:hAnsi="宋体"/>
                <w:lang w:eastAsia="zh-CN"/>
              </w:rPr>
              <w:t xml:space="preserve">按照实际</w:t>
            </w:r>
            <w:r>
              <w:rPr>
                <w:rFonts w:hint="eastAsia" w:ascii="宋体" w:hAnsi="宋体"/>
                <w:lang w:val="en-US" w:eastAsia="zh-CN"/>
              </w:rPr>
              <w:t xml:space="preserve">批次</w:t>
            </w:r>
            <w:r>
              <w:rPr>
                <w:rFonts w:hint="eastAsia" w:ascii="宋体" w:hAnsi="宋体"/>
                <w:lang w:eastAsia="zh-CN"/>
              </w:rPr>
              <w:t xml:space="preserve">结算</w:t>
            </w:r>
            <w:r>
              <w:rPr>
                <w:rFonts w:ascii="宋体" w:hAnsi="宋体"/>
                <w:lang w:eastAsia="zh-CN"/>
              </w:rPr>
              <w:t xml:space="preserve">        </w:t>
            </w:r>
            <w:r>
              <w:rPr>
                <w:rFonts w:hint="eastAsia" w:ascii="宋体" w:hAnsi="宋体"/>
                <w:lang w:eastAsia="zh-CN"/>
              </w:rPr>
            </w:r>
            <w:r/>
          </w:p>
        </w:tc>
      </w:tr>
      <w:tr>
        <w:trPr>
          <w:cantSplit/>
          <w:trHeight w:val="390"/>
        </w:trPr>
        <w:tc>
          <w:tcPr>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成交供应商（乙方）</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单位名称</w:t>
            </w:r>
            <w:r>
              <w:rPr>
                <w:rFonts w:hint="eastAsia" w:ascii="宋体" w:hAnsi="宋体"/>
              </w:rPr>
            </w:r>
            <w:r/>
          </w:p>
        </w:tc>
        <w:tc>
          <w:tcPr>
            <w:gridSpan w:val="6"/>
            <w:tcBorders>
              <w:top w:val="single" w:color="000000" w:sz="4" w:space="0"/>
              <w:left w:val="single" w:color="000000" w:sz="4" w:space="0"/>
              <w:bottom w:val="single" w:color="000000" w:sz="4" w:space="0"/>
              <w:right w:val="single" w:color="000000" w:sz="4" w:space="0"/>
            </w:tcBorders>
            <w:tcW w:w="6463"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联 系 人</w:t>
            </w: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816"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gridSpan w:val="2"/>
            <w:tcBorders>
              <w:top w:val="single" w:color="000000" w:sz="4" w:space="0"/>
              <w:left w:val="single" w:color="000000" w:sz="4" w:space="0"/>
              <w:bottom w:val="single" w:color="000000" w:sz="4" w:space="0"/>
              <w:right w:val="single" w:color="000000" w:sz="4" w:space="0"/>
            </w:tcBorders>
            <w:tcW w:w="1575"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联系电话</w:t>
            </w:r>
            <w:r>
              <w:rPr>
                <w:rFonts w:hint="eastAsia" w:ascii="宋体" w:hAnsi="宋体"/>
              </w:rPr>
            </w:r>
            <w:r/>
          </w:p>
        </w:tc>
        <w:tc>
          <w:tcPr>
            <w:gridSpan w:val="3"/>
            <w:tcBorders>
              <w:top w:val="single" w:color="000000" w:sz="4" w:space="0"/>
              <w:left w:val="single" w:color="000000" w:sz="4" w:space="0"/>
              <w:bottom w:val="single" w:color="000000" w:sz="4" w:space="0"/>
              <w:right w:val="single" w:color="000000" w:sz="4" w:space="0"/>
            </w:tcBorders>
            <w:tcW w:w="3072"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开户银行</w:t>
            </w:r>
            <w:r>
              <w:rPr>
                <w:rFonts w:hint="eastAsia" w:ascii="宋体" w:hAnsi="宋体"/>
              </w:rPr>
            </w:r>
            <w:r/>
          </w:p>
        </w:tc>
        <w:tc>
          <w:tcPr>
            <w:gridSpan w:val="6"/>
            <w:tcBorders>
              <w:top w:val="single" w:color="000000" w:sz="4" w:space="0"/>
              <w:left w:val="single" w:color="000000" w:sz="4" w:space="0"/>
              <w:bottom w:val="single" w:color="000000" w:sz="4" w:space="0"/>
              <w:right w:val="single" w:color="000000" w:sz="4" w:space="0"/>
            </w:tcBorders>
            <w:tcW w:w="6463"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390"/>
        </w:trPr>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c>
          <w:tcPr>
            <w:tcBorders>
              <w:top w:val="single" w:color="000000" w:sz="4" w:space="0"/>
              <w:left w:val="single" w:color="000000" w:sz="4" w:space="0"/>
              <w:bottom w:val="single" w:color="000000" w:sz="4" w:space="0"/>
              <w:right w:val="single" w:color="000000" w:sz="4" w:space="0"/>
            </w:tcBorders>
            <w:tcW w:w="1703"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账    号</w:t>
            </w:r>
            <w:r>
              <w:rPr>
                <w:rFonts w:hint="eastAsia" w:ascii="宋体" w:hAnsi="宋体"/>
              </w:rPr>
            </w:r>
            <w:r/>
          </w:p>
        </w:tc>
        <w:tc>
          <w:tcPr>
            <w:gridSpan w:val="6"/>
            <w:tcBorders>
              <w:top w:val="single" w:color="000000" w:sz="4" w:space="0"/>
              <w:left w:val="single" w:color="000000" w:sz="4" w:space="0"/>
              <w:bottom w:val="single" w:color="000000" w:sz="4" w:space="0"/>
              <w:right w:val="single" w:color="000000" w:sz="4" w:space="0"/>
            </w:tcBorders>
            <w:tcW w:w="6463" w:type="dxa"/>
            <w:vAlign w:val="bottom"/>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hint="eastAsia" w:ascii="宋体" w:hAnsi="宋体"/>
              </w:rPr>
            </w:r>
            <w:r/>
          </w:p>
        </w:tc>
      </w:tr>
      <w:tr>
        <w:trPr>
          <w:cantSplit/>
          <w:trHeight w:val="1960"/>
        </w:trPr>
        <w:tc>
          <w:tcPr>
            <w:tcBorders>
              <w:top w:val="single" w:color="000000" w:sz="4" w:space="0"/>
              <w:left w:val="single" w:color="000000" w:sz="4" w:space="0"/>
              <w:bottom w:val="none" w:color="000000" w:sz="0" w:space="0"/>
              <w:right w:val="single" w:color="000000" w:sz="4" w:space="0"/>
            </w:tcBorders>
            <w:tcW w:w="1134" w:type="dxa"/>
            <w:vAlign w:val="center"/>
            <w:vMerge w:val="restart"/>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委托单</w:t>
            </w:r>
            <w:r>
              <w:rPr>
                <w:rFonts w:hint="eastAsia" w:ascii="宋体" w:hAnsi="宋体"/>
              </w:rPr>
            </w:r>
            <w:r/>
          </w:p>
          <w:p>
            <w:pPr>
              <w:pStyle w:val="647"/>
              <w:ind w:left="0" w:right="0"/>
              <w:jc w:val="center"/>
              <w:keepLines w:val="0"/>
              <w:keepNext w:val="0"/>
              <w:spacing w:before="0" w:beforeAutospacing="0" w:after="0" w:afterAutospacing="0" w:line="360" w:lineRule="auto"/>
              <w:rPr>
                <w:rFonts w:hint="eastAsia" w:ascii="宋体" w:hAnsi="宋体"/>
              </w:rPr>
              <w:suppressLineNumbers w:val="0"/>
            </w:pPr>
            <w:r>
              <w:rPr>
                <w:rFonts w:ascii="宋体" w:hAnsi="宋体"/>
              </w:rPr>
              <w:t xml:space="preserve">签订</w:t>
            </w:r>
            <w:r>
              <w:rPr>
                <w:rFonts w:hint="eastAsia" w:ascii="宋体" w:hAnsi="宋体"/>
              </w:rPr>
            </w:r>
            <w:r/>
          </w:p>
        </w:tc>
        <w:tc>
          <w:tcPr>
            <w:gridSpan w:val="7"/>
            <w:tcBorders>
              <w:top w:val="single" w:color="000000" w:sz="4" w:space="0"/>
              <w:left w:val="single" w:color="000000" w:sz="4" w:space="0"/>
              <w:bottom w:val="single" w:color="000000" w:sz="4" w:space="0"/>
              <w:right w:val="single" w:color="000000" w:sz="4" w:space="0"/>
            </w:tcBorders>
            <w:tcW w:w="8166" w:type="dxa"/>
            <w:vAlign w:val="top"/>
            <w:textDirection w:val="lrTb"/>
            <w:noWrap w:val="false"/>
          </w:tcPr>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hint="eastAsia" w:ascii="宋体" w:hAnsi="宋体"/>
                <w:lang w:eastAsia="zh-CN"/>
              </w:rPr>
            </w:r>
            <w:r/>
          </w:p>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ascii="宋体" w:hAnsi="宋体"/>
                <w:lang w:eastAsia="zh-CN"/>
              </w:rPr>
              <w:t xml:space="preserve">采购人（盖章）：            </w:t>
            </w:r>
            <w:r>
              <w:rPr>
                <w:rFonts w:hint="eastAsia" w:ascii="宋体" w:hAnsi="宋体"/>
                <w:lang w:eastAsia="zh-CN"/>
              </w:rPr>
            </w:r>
            <w:r/>
          </w:p>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ascii="宋体" w:hAnsi="宋体"/>
                <w:lang w:eastAsia="zh-CN"/>
              </w:rPr>
              <w:t xml:space="preserve">经办人（签字）                        年  月   日</w:t>
            </w:r>
            <w:r>
              <w:rPr>
                <w:rFonts w:hint="eastAsia" w:ascii="宋体" w:hAnsi="宋体"/>
                <w:lang w:eastAsia="zh-CN"/>
              </w:rPr>
            </w:r>
            <w:r/>
          </w:p>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hint="eastAsia" w:ascii="宋体" w:hAnsi="宋体"/>
                <w:lang w:eastAsia="zh-CN"/>
              </w:rPr>
            </w:r>
            <w:r/>
          </w:p>
        </w:tc>
      </w:tr>
      <w:tr>
        <w:trPr>
          <w:cantSplit/>
          <w:trHeight w:val="2103"/>
        </w:trPr>
        <w:tc>
          <w:tcPr>
            <w:tcBorders>
              <w:top w:val="none" w:color="000000" w:sz="0" w:space="0"/>
              <w:left w:val="single" w:color="000000" w:sz="4" w:space="0"/>
              <w:bottom w:val="single" w:color="000000" w:sz="4" w:space="0"/>
              <w:right w:val="single" w:color="000000" w:sz="4" w:space="0"/>
            </w:tcBorders>
            <w:tcW w:w="1134" w:type="dxa"/>
            <w:vAlign w:val="center"/>
            <w:vMerge w:val="continue"/>
            <w:textDirection w:val="lrTb"/>
            <w:noWrap w:val="false"/>
          </w:tcPr>
          <w:p>
            <w:pPr>
              <w:pStyle w:val="647"/>
              <w:ind w:left="0" w:right="0"/>
              <w:jc w:val="center"/>
              <w:keepLines w:val="0"/>
              <w:keepNext w:val="0"/>
              <w:spacing w:before="0" w:beforeAutospacing="0" w:after="0" w:afterAutospacing="0" w:line="360" w:lineRule="auto"/>
              <w:rPr>
                <w:rFonts w:hint="eastAsia" w:ascii="宋体" w:hAnsi="宋体"/>
                <w:lang w:eastAsia="zh-CN"/>
              </w:rPr>
              <w:suppressLineNumbers w:val="0"/>
            </w:pPr>
            <w:r>
              <w:rPr>
                <w:rFonts w:hint="eastAsia" w:ascii="宋体" w:hAnsi="宋体"/>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top"/>
            <w:textDirection w:val="lrTb"/>
            <w:noWrap w:val="false"/>
          </w:tcPr>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hint="eastAsia" w:ascii="宋体" w:hAnsi="宋体"/>
                <w:lang w:eastAsia="zh-CN"/>
              </w:rPr>
            </w:r>
            <w:r/>
          </w:p>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hint="eastAsia" w:ascii="宋体" w:hAnsi="宋体"/>
                <w:lang w:eastAsia="zh-CN"/>
              </w:rPr>
            </w:r>
            <w:r/>
          </w:p>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ascii="宋体" w:hAnsi="宋体"/>
                <w:lang w:eastAsia="zh-CN"/>
              </w:rPr>
              <w:t xml:space="preserve">成交供应商（盖章）：</w:t>
            </w:r>
            <w:r>
              <w:rPr>
                <w:rFonts w:hint="eastAsia" w:ascii="宋体" w:hAnsi="宋体"/>
                <w:lang w:eastAsia="zh-CN"/>
              </w:rPr>
            </w:r>
            <w:r/>
          </w:p>
          <w:p>
            <w:pPr>
              <w:pStyle w:val="647"/>
              <w:ind w:left="0" w:right="0"/>
              <w:keepLines w:val="0"/>
              <w:keepNext w:val="0"/>
              <w:spacing w:before="0" w:beforeAutospacing="0" w:after="0" w:afterAutospacing="0" w:line="360" w:lineRule="auto"/>
              <w:rPr>
                <w:rFonts w:hint="eastAsia" w:ascii="宋体" w:hAnsi="宋体"/>
                <w:lang w:eastAsia="zh-CN"/>
              </w:rPr>
              <w:suppressLineNumbers w:val="0"/>
            </w:pPr>
            <w:r>
              <w:rPr>
                <w:rFonts w:ascii="宋体" w:hAnsi="宋体"/>
                <w:lang w:eastAsia="zh-CN"/>
              </w:rPr>
              <w:t xml:space="preserve">经办人（签字）                        年  月   日</w:t>
            </w:r>
            <w:r>
              <w:rPr>
                <w:rFonts w:hint="eastAsia" w:ascii="宋体" w:hAnsi="宋体"/>
                <w:lang w:eastAsia="zh-CN"/>
              </w:rPr>
            </w:r>
            <w:r/>
          </w:p>
        </w:tc>
      </w:tr>
    </w:tbl>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r>
      <w:r/>
    </w:p>
    <w:p>
      <w:pPr>
        <w:pStyle w:val="662"/>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r>
      <w:r/>
    </w:p>
    <w:p>
      <w:pPr>
        <w:pStyle w:val="662"/>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r>
      <w:r/>
    </w:p>
    <w:p>
      <w:pPr>
        <w:pStyle w:val="662"/>
        <w:rPr>
          <w:rFonts w:hint="eastAsia" w:ascii="宋体" w:hAnsi="宋体" w:eastAsia="宋体" w:cs="宋体"/>
          <w:b w:val="0"/>
          <w:bCs w:val="0"/>
          <w:sz w:val="24"/>
          <w:szCs w:val="24"/>
          <w:highlight w:val="none"/>
          <w:lang w:val="en-US" w:eastAsia="zh-CN" w:bidi="ar"/>
        </w:rPr>
      </w:pPr>
      <w:r>
        <w:rPr>
          <w:rFonts w:hint="eastAsia" w:ascii="宋体" w:hAnsi="宋体" w:eastAsia="宋体" w:cs="宋体"/>
          <w:b w:val="0"/>
          <w:bCs w:val="0"/>
          <w:sz w:val="24"/>
          <w:szCs w:val="24"/>
          <w:highlight w:val="none"/>
          <w:lang w:val="en-US" w:eastAsia="zh-CN" w:bidi="ar"/>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sz w:val="24"/>
          <w:szCs w:val="24"/>
          <w:highlight w:val="none"/>
          <w:lang w:val="en-US" w:eastAsia="zh-CN" w:bidi="ar"/>
        </w:rPr>
        <w:suppressLineNumbers w:val="0"/>
      </w:pPr>
      <w:r>
        <w:rPr>
          <w:rFonts w:hint="eastAsia" w:ascii="宋体" w:hAnsi="宋体" w:eastAsia="宋体" w:cs="宋体"/>
          <w:b w:val="0"/>
          <w:bCs w:val="0"/>
          <w:sz w:val="24"/>
          <w:szCs w:val="24"/>
          <w:highlight w:val="none"/>
          <w:lang w:val="en-US" w:eastAsia="zh-CN" w:bidi="ar"/>
        </w:rPr>
        <w:t xml:space="preserve">二、合同不可分割部分：</w:t>
      </w:r>
      <w:r>
        <w:rPr>
          <w:rFonts w:hint="eastAsia" w:ascii="宋体" w:hAnsi="宋体" w:eastAsia="宋体" w:cs="宋体"/>
          <w:b w:val="0"/>
          <w:bCs w:val="0"/>
          <w:sz w:val="24"/>
          <w:szCs w:val="24"/>
          <w:highlight w:val="none"/>
          <w:lang w:val="en-US" w:eastAsia="zh-CN" w:bidi="ar"/>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征集文件、响应文件、框架协议及入围通知书，供应商在报价、评审过程中所作其它有关承诺、声明、书面澄清等均为合同不可分割的部分，与主合同具有同等法律效力。</w:t>
      </w:r>
      <w:r>
        <w:rPr>
          <w:rFonts w:hint="eastAsia" w:ascii="宋体" w:hAnsi="宋体" w:eastAsia="宋体" w:cs="宋体"/>
          <w:sz w:val="24"/>
          <w:szCs w:val="24"/>
          <w:highlight w:val="none"/>
          <w:lang w:val="en-US" w:eastAsia="zh-CN" w:bidi="ar"/>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三、供需双方如有其他要求，可参照征集文件，响应文件（采购人不得向供应商提出超出征集文件以外的任何要求作为签订合同的条件），不得与供应商订立背离征集文件确定的合同文本以及采购项目、服务要求等实质性内容的协议，并在不违反框架协议内容的前</w:t>
      </w:r>
      <w:r>
        <w:rPr>
          <w:rFonts w:hint="eastAsia" w:ascii="宋体" w:hAnsi="宋体" w:eastAsia="宋体" w:cs="宋体"/>
          <w:color w:val="000000"/>
          <w:sz w:val="24"/>
          <w:szCs w:val="24"/>
          <w:highlight w:val="none"/>
          <w:lang w:val="en-US" w:eastAsia="zh-CN" w:bidi="ar"/>
        </w:rPr>
        <w:t xml:space="preserve">提下，供需双方自行拟定补充条款。</w:t>
      </w:r>
      <w:r>
        <w:rPr>
          <w:rFonts w:hint="eastAsia" w:ascii="宋体" w:hAnsi="宋体" w:eastAsia="宋体" w:cs="宋体"/>
          <w:color w:val="000000"/>
          <w:sz w:val="24"/>
          <w:szCs w:val="24"/>
          <w:highlight w:val="none"/>
          <w:lang w:val="en-US" w:eastAsia="zh-CN" w:bidi="ar"/>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四、根据《中华人民共和国政府采购法》相关规定，供需双方不得擅自变更、中止或终止合同。</w:t>
      </w:r>
      <w:r>
        <w:rPr>
          <w:rFonts w:hint="eastAsia" w:ascii="宋体" w:hAnsi="宋体" w:eastAsia="宋体" w:cs="宋体"/>
          <w:color w:val="000000"/>
          <w:sz w:val="24"/>
          <w:szCs w:val="24"/>
          <w:highlight w:val="none"/>
        </w:rPr>
      </w:r>
      <w:r/>
    </w:p>
    <w:p>
      <w:pPr>
        <w:pStyle w:val="647"/>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rPr>
        <w:suppressLineNumbers w:val="0"/>
      </w:pPr>
      <w:r/>
      <w:bookmarkStart w:id="162" w:name="_Toc128039582"/>
      <w:r/>
      <w:bookmarkEnd w:id="162"/>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rPr>
      </w:r>
      <w:r/>
    </w:p>
    <w:p>
      <w:pPr>
        <w:pStyle w:val="647"/>
        <w:ind w:left="0" w:right="0"/>
        <w:jc w:val="left"/>
        <w:keepLines w:val="0"/>
        <w:keepNext w:val="0"/>
        <w:spacing w:before="0" w:beforeAutospacing="0" w:after="0" w:afterAutospacing="0" w:line="440" w:lineRule="exact"/>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rPr>
      </w:r>
      <w:r/>
    </w:p>
    <w:p>
      <w:pPr>
        <w:pStyle w:val="647"/>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rPr>
        <w:suppressLineNumbers w:val="0"/>
      </w:pPr>
      <w:r>
        <w:rPr>
          <w:rFonts w:hint="eastAsia" w:ascii="宋体" w:hAnsi="宋体" w:eastAsia="宋体" w:cs="宋体"/>
          <w:bCs/>
          <w:sz w:val="24"/>
          <w:szCs w:val="24"/>
          <w:highlight w:val="none"/>
          <w:lang w:val="en-US" w:eastAsia="zh-CN" w:bidi="ar"/>
        </w:rPr>
        <w:t xml:space="preserve">需方（采购人）：</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 xml:space="preserve">供方（供应商）：</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rPr>
          <w:rFonts w:hint="eastAsia" w:ascii="宋体" w:hAnsi="宋体" w:eastAsia="宋体" w:cs="Times New Roman"/>
          <w:bCs/>
          <w:sz w:val="24"/>
          <w:szCs w:val="24"/>
          <w:highlight w:val="none"/>
          <w:u w:val="single"/>
        </w:rPr>
      </w:r>
      <w:r/>
    </w:p>
    <w:p>
      <w:pPr>
        <w:pStyle w:val="647"/>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lang w:val="en-US" w:eastAsia="zh-CN" w:bidi="ar"/>
        </w:rPr>
        <w:suppressLineNumbers w:val="0"/>
      </w:pPr>
      <w:r>
        <w:rPr>
          <w:rFonts w:hint="eastAsia" w:ascii="宋体" w:hAnsi="宋体" w:eastAsia="宋体" w:cs="Times New Roman"/>
          <w:bCs/>
          <w:sz w:val="24"/>
          <w:szCs w:val="24"/>
          <w:highlight w:val="none"/>
          <w:u w:val="single"/>
          <w:lang w:val="en-US" w:eastAsia="zh-CN" w:bidi="ar"/>
        </w:rPr>
      </w:r>
      <w:r/>
    </w:p>
    <w:p>
      <w:pPr>
        <w:pStyle w:val="647"/>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rPr>
        <w:suppressLineNumbers w:val="0"/>
      </w:pP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rPr>
          <w:rFonts w:hint="eastAsia" w:ascii="宋体" w:hAnsi="宋体" w:eastAsia="宋体" w:cs="Times New Roman"/>
          <w:bCs/>
          <w:sz w:val="24"/>
          <w:szCs w:val="24"/>
          <w:highlight w:val="none"/>
          <w:u w:val="single"/>
        </w:rPr>
      </w:r>
      <w:r/>
    </w:p>
    <w:p>
      <w:pPr>
        <w:pStyle w:val="647"/>
        <w:ind w:left="0" w:right="0"/>
        <w:jc w:val="left"/>
        <w:keepLines w:val="0"/>
        <w:keepNext w:val="0"/>
        <w:spacing w:before="0" w:beforeAutospacing="0" w:after="0" w:afterAutospacing="0"/>
        <w:widowControl/>
        <w:rPr>
          <w:rFonts w:hint="eastAsia" w:ascii="黑体" w:hAnsi="Times New Roman" w:eastAsia="黑体" w:cs="Times New Roman"/>
          <w:bCs/>
          <w:sz w:val="44"/>
          <w:szCs w:val="44"/>
          <w:highlight w:val="none"/>
        </w:rPr>
        <w:suppressLineNumbers w:val="0"/>
      </w:pPr>
      <w:r>
        <w:rPr>
          <w:rFonts w:hint="eastAsia" w:ascii="黑体" w:hAnsi="Times New Roman" w:eastAsia="黑体" w:cs="Times New Roman"/>
          <w:bCs/>
          <w:sz w:val="44"/>
          <w:szCs w:val="44"/>
          <w:highlight w:val="none"/>
          <w:lang w:val="en-US" w:eastAsia="zh-CN" w:bidi="ar"/>
        </w:rPr>
        <w:t xml:space="preserve"> </w:t>
      </w:r>
      <w:r>
        <w:rPr>
          <w:rFonts w:hint="eastAsia" w:ascii="黑体" w:hAnsi="Times New Roman" w:eastAsia="黑体" w:cs="Times New Roman"/>
          <w:bCs/>
          <w:sz w:val="44"/>
          <w:szCs w:val="44"/>
          <w:highlight w:val="none"/>
        </w:rPr>
      </w:r>
      <w:r/>
    </w:p>
    <w:p>
      <w:pPr>
        <w:pStyle w:val="647"/>
        <w:ind w:left="0" w:right="0"/>
        <w:jc w:val="center"/>
        <w:keepLines w:val="0"/>
        <w:keepNext w:val="0"/>
        <w:spacing w:before="0" w:beforeAutospacing="0" w:after="0" w:afterAutospacing="0"/>
        <w:widowControl/>
        <w:rPr>
          <w:rFonts w:ascii="宋体" w:hAnsi="宋体" w:eastAsia="宋体" w:cs="宋体"/>
          <w:b/>
          <w:bCs/>
          <w:color w:val="000000"/>
          <w:sz w:val="32"/>
          <w:szCs w:val="32"/>
          <w:highlight w:val="none"/>
        </w:rPr>
        <w:suppressLineNumbers w:val="0"/>
      </w:pPr>
      <w:r>
        <w:rPr>
          <w:rFonts w:hint="eastAsia" w:ascii="黑体" w:hAnsi="Times New Roman" w:eastAsia="黑体" w:cs="Times New Roman"/>
          <w:bCs/>
          <w:sz w:val="44"/>
          <w:szCs w:val="44"/>
          <w:highlight w:val="none"/>
          <w:lang w:val="en-US" w:eastAsia="zh-CN" w:bidi="ar"/>
        </w:rPr>
        <w:br w:type="page" w:clear="all"/>
      </w:r>
      <w:bookmarkStart w:id="163" w:name="_Toc20113"/>
      <w:r/>
      <w:bookmarkStart w:id="164" w:name="_Toc15043"/>
      <w:r>
        <w:rPr>
          <w:rFonts w:hint="eastAsia" w:ascii="宋体" w:hAnsi="宋体" w:eastAsia="宋体" w:cs="宋体"/>
          <w:b/>
          <w:bCs/>
          <w:color w:val="000000"/>
          <w:sz w:val="32"/>
          <w:szCs w:val="32"/>
          <w:highlight w:val="none"/>
        </w:rPr>
        <w:t xml:space="preserve">第四章 </w:t>
      </w:r>
      <w:bookmarkEnd w:id="163"/>
      <w:r>
        <w:rPr>
          <w:rFonts w:ascii="宋体" w:hAnsi="宋体" w:eastAsia="宋体" w:cs="宋体"/>
          <w:b/>
          <w:bCs/>
          <w:color w:val="000000"/>
          <w:sz w:val="32"/>
          <w:szCs w:val="32"/>
          <w:highlight w:val="none"/>
        </w:rPr>
        <w:t xml:space="preserve">项目需求</w:t>
      </w:r>
      <w:bookmarkEnd w:id="164"/>
      <w:r>
        <w:rPr>
          <w:rFonts w:ascii="宋体" w:hAnsi="宋体" w:eastAsia="宋体" w:cs="宋体"/>
          <w:b/>
          <w:bCs/>
          <w:color w:val="000000"/>
          <w:sz w:val="32"/>
          <w:szCs w:val="32"/>
          <w:highlight w:val="none"/>
        </w:rPr>
      </w:r>
      <w:r/>
    </w:p>
    <w:p>
      <w:pPr>
        <w:pStyle w:val="647"/>
        <w:ind w:firstLine="482"/>
        <w:keepLines w:val="0"/>
        <w:keepNext w:val="0"/>
        <w:pageBreakBefore w:val="0"/>
        <w:spacing w:line="500" w:lineRule="exact"/>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项目属性</w:t>
      </w:r>
      <w:r>
        <w:rPr>
          <w:rFonts w:hint="eastAsia" w:ascii="Times New Roman" w:hAnsi="Times New Roman" w:eastAsia="宋体" w:cs="Times New Roman"/>
          <w:b/>
          <w:color w:val="000000"/>
          <w:sz w:val="24"/>
          <w:szCs w:val="24"/>
          <w:lang w:eastAsia="zh-CN"/>
        </w:rPr>
        <w:t xml:space="preserve">：</w:t>
      </w:r>
      <w:r>
        <w:rPr>
          <w:rFonts w:ascii="Times New Roman" w:hAnsi="Times New Roman" w:cs="Times New Roman"/>
          <w:b/>
          <w:color w:val="000000"/>
          <w:sz w:val="24"/>
          <w:szCs w:val="24"/>
        </w:rPr>
        <w:t xml:space="preserve">服务类项目。</w:t>
      </w:r>
      <w:r>
        <w:rPr>
          <w:rFonts w:ascii="Times New Roman" w:hAnsi="Times New Roman" w:cs="Times New Roman"/>
          <w:b/>
          <w:color w:val="000000"/>
          <w:sz w:val="24"/>
          <w:szCs w:val="24"/>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一、采购项目说明</w:t>
      </w:r>
      <w:r>
        <w:rPr>
          <w:rFonts w:hint="eastAsia" w:ascii="宋体" w:hAnsi="宋体" w:eastAsia="宋体" w:cs="宋体"/>
          <w:b/>
          <w:bCs/>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1、项目名称：2026年东台市综合检验检测中心食品安全监督抽检服务框架协议采购项目</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2、采购人：东台市综合检验检测中心</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3、采购标的：食品安全监督抽检服务</w:t>
      </w:r>
      <w:r>
        <w:rPr>
          <w:rFonts w:hint="eastAsia" w:ascii="宋体" w:hAnsi="宋体" w:eastAsia="宋体" w:cs="宋体"/>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4、不接受超过210万元人民币（采购项目预算金额）的投标报价</w:t>
      </w:r>
      <w:r>
        <w:rPr>
          <w:rFonts w:hint="eastAsia" w:ascii="宋体" w:hAnsi="宋体" w:eastAsia="宋体" w:cs="宋体"/>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Times New Roman" w:hAnsi="Times New Roman" w:cs="Times New Roman"/>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bidi="ar"/>
        </w:rPr>
        <w:t xml:space="preserve">5、本项目按固定单价460元人民币/批次报价。</w:t>
      </w:r>
      <w:r>
        <w:rPr>
          <w:rFonts w:hint="eastAsia" w:ascii="Times New Roman" w:hAnsi="Times New Roman" w:cs="Times New Roman"/>
          <w:color w:val="000000"/>
          <w:sz w:val="24"/>
          <w:szCs w:val="24"/>
          <w:highlight w:val="none"/>
          <w:lang w:val="en-US" w:eastAsia="zh-CN"/>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二、抽检项目</w:t>
      </w:r>
      <w:r>
        <w:rPr>
          <w:rFonts w:hint="eastAsia" w:ascii="宋体" w:hAnsi="宋体" w:eastAsia="宋体" w:cs="宋体"/>
          <w:b/>
          <w:bCs/>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ascii="宋体" w:hAnsi="宋体" w:eastAsia="宋体" w:cs="宋体"/>
          <w:b/>
          <w:bCs/>
          <w:sz w:val="24"/>
          <w:szCs w:val="24"/>
          <w:highlight w:val="none"/>
          <w:lang w:val="en-US" w:eastAsia="zh-CN" w:bidi="ar"/>
        </w:rPr>
        <w:suppressLineNumbers w:val="0"/>
      </w:pPr>
      <w:r>
        <w:rPr>
          <w:rFonts w:ascii="宋体" w:hAnsi="宋体" w:eastAsia="宋体" w:cs="宋体"/>
          <w:b w:val="0"/>
          <w:bCs w:val="0"/>
          <w:color w:val="000000"/>
          <w:sz w:val="24"/>
          <w:szCs w:val="24"/>
          <w:highlight w:val="none"/>
          <w:lang w:val="en-US" w:eastAsia="zh-CN" w:bidi="ar"/>
        </w:rPr>
        <w:t xml:space="preserve">按照</w:t>
      </w:r>
      <w:r>
        <w:rPr>
          <w:rFonts w:hint="eastAsia" w:ascii="宋体" w:hAnsi="宋体" w:eastAsia="宋体" w:cs="宋体"/>
          <w:b w:val="0"/>
          <w:bCs w:val="0"/>
          <w:color w:val="000000"/>
          <w:sz w:val="24"/>
          <w:szCs w:val="24"/>
          <w:highlight w:val="none"/>
          <w:lang w:val="en-US" w:eastAsia="zh-CN" w:bidi="ar"/>
        </w:rPr>
        <w:t xml:space="preserve">采购人</w:t>
      </w:r>
      <w:r>
        <w:rPr>
          <w:rFonts w:ascii="宋体" w:hAnsi="宋体" w:eastAsia="宋体" w:cs="宋体"/>
          <w:b w:val="0"/>
          <w:bCs w:val="0"/>
          <w:color w:val="000000"/>
          <w:sz w:val="24"/>
          <w:szCs w:val="24"/>
          <w:highlight w:val="none"/>
          <w:lang w:val="en-US" w:eastAsia="zh-CN" w:bidi="ar"/>
        </w:rPr>
        <w:t xml:space="preserve">抽检计划要求，及时完成抽检单位、品种覆盖率和检测项目（包括</w:t>
      </w:r>
      <w:r>
        <w:rPr>
          <w:rFonts w:ascii="宋体" w:hAnsi="宋体" w:eastAsia="宋体" w:cs="宋体"/>
          <w:b w:val="0"/>
          <w:bCs w:val="0"/>
          <w:color w:val="000000"/>
          <w:sz w:val="24"/>
          <w:szCs w:val="24"/>
          <w:highlight w:val="none"/>
          <w:lang w:val="en-US" w:eastAsia="zh-CN" w:bidi="ar"/>
        </w:rPr>
        <w:t xml:space="preserve">本地生产食品</w:t>
      </w:r>
      <w:r>
        <w:rPr>
          <w:rFonts w:hint="eastAsia" w:ascii="宋体" w:hAnsi="宋体" w:eastAsia="宋体" w:cs="宋体"/>
          <w:b w:val="0"/>
          <w:bCs w:val="0"/>
          <w:color w:val="000000"/>
          <w:sz w:val="24"/>
          <w:szCs w:val="24"/>
          <w:highlight w:val="none"/>
          <w:lang w:val="en-US" w:eastAsia="zh-CN" w:bidi="ar"/>
        </w:rPr>
        <w:t xml:space="preserve">,</w:t>
      </w:r>
      <w:r>
        <w:rPr>
          <w:rFonts w:ascii="宋体" w:hAnsi="宋体" w:eastAsia="宋体" w:cs="宋体"/>
          <w:b w:val="0"/>
          <w:bCs w:val="0"/>
          <w:color w:val="000000"/>
          <w:sz w:val="24"/>
          <w:szCs w:val="24"/>
          <w:highlight w:val="none"/>
          <w:lang w:val="en-US" w:eastAsia="zh-CN" w:bidi="ar"/>
        </w:rPr>
        <w:t xml:space="preserve">食用农产品、保健食品、婴幼儿配方奶粉、集体用餐配送食品等）</w:t>
      </w:r>
      <w:r>
        <w:rPr>
          <w:rFonts w:ascii="宋体" w:hAnsi="宋体" w:eastAsia="宋体" w:cs="宋体"/>
          <w:b w:val="0"/>
          <w:bCs w:val="0"/>
          <w:sz w:val="24"/>
          <w:szCs w:val="24"/>
          <w:highlight w:val="none"/>
          <w:lang w:val="en-US" w:eastAsia="zh-CN" w:bidi="ar"/>
        </w:rPr>
        <w:t xml:space="preserve">。 </w:t>
      </w:r>
      <w:r>
        <w:rPr>
          <w:rFonts w:ascii="宋体" w:hAnsi="宋体" w:eastAsia="宋体" w:cs="宋体"/>
          <w:b/>
          <w:bCs/>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ascii="宋体" w:hAnsi="宋体" w:eastAsia="宋体" w:cs="宋体"/>
          <w:b/>
          <w:bCs/>
          <w:sz w:val="24"/>
          <w:szCs w:val="24"/>
          <w:highlight w:val="none"/>
          <w:lang w:val="en-US" w:eastAsia="zh-CN" w:bidi="ar"/>
        </w:rPr>
        <w:suppressLineNumbers w:val="0"/>
      </w:pPr>
      <w:r>
        <w:rPr>
          <w:rFonts w:hint="eastAsia" w:ascii="宋体" w:hAnsi="宋体" w:eastAsia="宋体" w:cs="宋体"/>
          <w:b/>
          <w:bCs/>
          <w:sz w:val="24"/>
          <w:szCs w:val="24"/>
          <w:highlight w:val="none"/>
          <w:lang w:val="en-US" w:eastAsia="zh-CN" w:bidi="ar"/>
        </w:rPr>
        <w:t xml:space="preserve">三</w:t>
      </w:r>
      <w:r>
        <w:rPr>
          <w:rFonts w:ascii="宋体" w:hAnsi="宋体" w:eastAsia="宋体" w:cs="宋体"/>
          <w:b/>
          <w:bCs/>
          <w:sz w:val="24"/>
          <w:szCs w:val="24"/>
          <w:highlight w:val="none"/>
          <w:lang w:val="en-US" w:eastAsia="zh-CN" w:bidi="ar"/>
        </w:rPr>
        <w:t xml:space="preserve">、质量要求</w:t>
      </w:r>
      <w:r>
        <w:rPr>
          <w:rFonts w:ascii="宋体" w:hAnsi="宋体" w:eastAsia="宋体" w:cs="宋体"/>
          <w:b/>
          <w:bCs/>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ascii="宋体" w:hAnsi="宋体" w:eastAsia="宋体" w:cs="宋体"/>
          <w:b w:val="0"/>
          <w:bCs w:val="0"/>
          <w:color w:val="000000"/>
          <w:sz w:val="24"/>
          <w:szCs w:val="24"/>
          <w:highlight w:val="none"/>
          <w:lang w:val="en-US" w:eastAsia="zh-CN" w:bidi="ar"/>
        </w:rPr>
        <w:suppressLineNumbers w:val="0"/>
      </w:pPr>
      <w:r>
        <w:rPr>
          <w:rFonts w:ascii="宋体" w:hAnsi="宋体" w:eastAsia="宋体" w:cs="宋体"/>
          <w:b w:val="0"/>
          <w:bCs w:val="0"/>
          <w:color w:val="000000"/>
          <w:sz w:val="24"/>
          <w:szCs w:val="24"/>
          <w:highlight w:val="none"/>
          <w:lang w:val="en-US" w:eastAsia="zh-CN" w:bidi="ar"/>
        </w:rPr>
        <w:t xml:space="preserve">供应商承担本食品安全检测项目，年度不合格食品安全指标检出率高于全省平均水平。同时严格按食品、农产品省级、国家级监抽规则开展抽样、检验、出具报告、系统平台上传数据等全部工作。</w:t>
      </w:r>
      <w:r>
        <w:rPr>
          <w:rFonts w:ascii="宋体" w:hAnsi="宋体" w:eastAsia="宋体" w:cs="宋体"/>
          <w:b w:val="0"/>
          <w:bCs w:val="0"/>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ascii="宋体" w:hAnsi="宋体" w:eastAsia="宋体" w:cs="宋体"/>
          <w:b w:val="0"/>
          <w:bCs w:val="0"/>
          <w:color w:val="000000"/>
          <w:sz w:val="24"/>
          <w:szCs w:val="24"/>
          <w:highlight w:val="yellow"/>
          <w:lang w:val="en-US" w:eastAsia="zh-CN" w:bidi="ar"/>
        </w:rPr>
        <w:suppressLineNumbers w:val="0"/>
      </w:pPr>
      <w:r>
        <w:rPr>
          <w:rFonts w:ascii="宋体" w:hAnsi="宋体" w:eastAsia="宋体" w:cs="宋体"/>
          <w:b w:val="0"/>
          <w:bCs w:val="0"/>
          <w:color w:val="000000"/>
          <w:sz w:val="24"/>
          <w:szCs w:val="24"/>
          <w:highlight w:val="yellow"/>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rPr>
        <w:suppressLineNumbers w:val="0"/>
      </w:pPr>
      <w:r>
        <w:rPr>
          <w:rFonts w:hint="eastAsia" w:ascii="宋体" w:hAnsi="宋体" w:eastAsia="宋体" w:cs="宋体"/>
          <w:b/>
          <w:bCs/>
          <w:color w:val="000000"/>
          <w:sz w:val="24"/>
          <w:szCs w:val="24"/>
          <w:highlight w:val="none"/>
          <w:lang w:val="en-US" w:eastAsia="zh-CN" w:bidi="ar"/>
        </w:rPr>
        <w:t xml:space="preserve">注：采购标的的所属行业为</w:t>
      </w:r>
      <w:r>
        <w:rPr>
          <w:rFonts w:hint="eastAsia" w:ascii="宋体" w:hAnsi="宋体" w:eastAsia="宋体" w:cs="宋体"/>
          <w:b/>
          <w:bCs/>
          <w:color w:val="000000"/>
          <w:sz w:val="24"/>
          <w:szCs w:val="24"/>
          <w:highlight w:val="none"/>
          <w:u w:val="single"/>
          <w:lang w:val="en-US" w:eastAsia="zh-CN" w:bidi="ar"/>
        </w:rPr>
        <w:t xml:space="preserve">其他未列明行业</w:t>
      </w:r>
      <w:r>
        <w:rPr>
          <w:rFonts w:hint="eastAsia" w:ascii="宋体" w:hAnsi="宋体" w:eastAsia="宋体" w:cs="宋体"/>
          <w:b/>
          <w:bCs/>
          <w:color w:val="000000"/>
          <w:sz w:val="24"/>
          <w:szCs w:val="24"/>
          <w:highlight w:val="none"/>
          <w:lang w:val="en-US" w:eastAsia="zh-CN" w:bidi="ar"/>
        </w:rPr>
        <w:t xml:space="preserve">，根据《工业和信息化部、国家统计局、国家发展和改革委员会、财政部关于印发中小企业划型标准规定的通知》（工信部联企业〔2011〕300号）规定的划分标准填写。</w:t>
      </w:r>
      <w:r>
        <w:rPr>
          <w:rFonts w:hint="eastAsia" w:ascii="宋体" w:hAnsi="宋体" w:eastAsia="宋体" w:cs="宋体"/>
          <w:b/>
          <w:bCs/>
          <w:color w:val="000000"/>
          <w:sz w:val="24"/>
          <w:szCs w:val="24"/>
          <w:highlight w:val="none"/>
        </w:rPr>
      </w:r>
      <w:r/>
    </w:p>
    <w:p>
      <w:pPr>
        <w:pStyle w:val="647"/>
        <w:ind w:left="0" w:right="0" w:firstLine="480"/>
        <w:jc w:val="left"/>
        <w:keepLines w:val="0"/>
        <w:keepNext w:val="0"/>
        <w:spacing w:before="0" w:beforeAutospacing="0" w:after="0" w:afterAutospacing="0" w:line="480" w:lineRule="exact"/>
        <w:widowControl w:val="off"/>
        <w:rPr>
          <w:rFonts w:hint="eastAsia" w:ascii="宋体" w:hAnsi="宋体" w:eastAsia="宋体" w:cs="Times New Roman"/>
          <w:color w:val="000000"/>
          <w:sz w:val="24"/>
          <w:szCs w:val="24"/>
          <w:highlight w:val="none"/>
        </w:rPr>
        <w:suppressLineNumbers w:val="0"/>
      </w:pPr>
      <w:r>
        <w:rPr>
          <w:rFonts w:hint="eastAsia" w:ascii="宋体" w:hAnsi="宋体" w:eastAsia="宋体" w:cs="Times New Roman"/>
          <w:color w:val="000000"/>
          <w:sz w:val="24"/>
          <w:szCs w:val="24"/>
          <w:highlight w:val="none"/>
          <w:lang w:val="en-US" w:eastAsia="zh-CN" w:bidi="ar"/>
        </w:rPr>
        <w:t xml:space="preserve"> </w:t>
      </w:r>
      <w:r>
        <w:rPr>
          <w:rFonts w:hint="eastAsia" w:ascii="宋体" w:hAnsi="宋体" w:eastAsia="宋体" w:cs="Times New Roman"/>
          <w:color w:val="000000"/>
          <w:sz w:val="24"/>
          <w:szCs w:val="24"/>
          <w:highlight w:val="none"/>
        </w:rPr>
      </w:r>
      <w:r/>
    </w:p>
    <w:p>
      <w:pPr>
        <w:pStyle w:val="647"/>
        <w:ind w:left="0" w:right="0"/>
        <w:jc w:val="center"/>
        <w:keepLines w:val="0"/>
        <w:keepNext w:val="0"/>
        <w:spacing w:before="0" w:beforeAutospacing="0" w:after="0" w:afterAutospacing="0"/>
        <w:widowControl/>
        <w:rPr>
          <w:rFonts w:hint="eastAsia" w:ascii="宋体" w:hAnsi="宋体" w:eastAsia="宋体" w:cs="宋体"/>
          <w:b/>
          <w:bCs/>
          <w:color w:val="000000"/>
          <w:sz w:val="32"/>
          <w:szCs w:val="32"/>
          <w:highlight w:val="none"/>
        </w:rPr>
        <w:suppressLineNumbers w:val="0"/>
      </w:pPr>
      <w:r>
        <w:rPr>
          <w:rFonts w:ascii="Times New Roman" w:hAnsi="Times New Roman" w:eastAsia="宋体" w:cs="Times New Roman"/>
          <w:color w:val="000000"/>
          <w:sz w:val="24"/>
          <w:szCs w:val="24"/>
          <w:highlight w:val="none"/>
          <w:lang w:val="en-US" w:eastAsia="zh-CN" w:bidi="ar"/>
        </w:rPr>
        <w:br w:type="page" w:clear="all"/>
      </w:r>
      <w:bookmarkStart w:id="165" w:name="_Toc26554093"/>
      <w:r/>
      <w:bookmarkEnd w:id="165"/>
      <w:r/>
      <w:bookmarkStart w:id="166" w:name="_Toc49090575"/>
      <w:r/>
      <w:bookmarkEnd w:id="166"/>
      <w:r/>
      <w:bookmarkStart w:id="167" w:name="_Toc128039583"/>
      <w:r/>
      <w:bookmarkEnd w:id="167"/>
      <w:r/>
      <w:bookmarkStart w:id="168" w:name="_Toc120614281"/>
      <w:r/>
      <w:bookmarkStart w:id="169" w:name="_Toc29258"/>
      <w:r/>
      <w:bookmarkStart w:id="170" w:name="_Toc20859"/>
      <w:r>
        <w:rPr>
          <w:rFonts w:hint="eastAsia" w:ascii="宋体" w:hAnsi="宋体" w:eastAsia="宋体" w:cs="宋体"/>
          <w:b/>
          <w:bCs/>
          <w:color w:val="000000"/>
          <w:sz w:val="32"/>
          <w:szCs w:val="32"/>
          <w:highlight w:val="none"/>
        </w:rPr>
        <w:t xml:space="preserve">第五章 确定入围及成交供应商</w:t>
      </w:r>
      <w:bookmarkEnd w:id="168"/>
      <w:r/>
      <w:bookmarkEnd w:id="169"/>
      <w:r/>
      <w:bookmarkEnd w:id="170"/>
      <w:r>
        <w:rPr>
          <w:rFonts w:hint="eastAsia" w:ascii="宋体" w:hAnsi="宋体" w:eastAsia="宋体" w:cs="宋体"/>
          <w:b/>
          <w:bCs/>
          <w:color w:val="000000"/>
          <w:sz w:val="32"/>
          <w:szCs w:val="32"/>
          <w:highlight w:val="none"/>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一、确定入围及成交供应商的方法</w:t>
      </w:r>
      <w:r>
        <w:rPr>
          <w:rFonts w:hint="eastAsia" w:ascii="宋体" w:hAnsi="宋体" w:eastAsia="宋体" w:cs="宋体"/>
          <w:b/>
          <w:bCs/>
          <w:color w:val="000000"/>
          <w:sz w:val="24"/>
          <w:szCs w:val="24"/>
          <w:highlight w:val="none"/>
          <w:lang w:val="en-US" w:eastAsia="zh-CN" w:bidi="ar"/>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①本次评审采用质量优先法，是指对满足采购需求且响应报价不超过最高限价单位的服务进行质量综合评分，按照质量评分从高到低排序，根据征集文件规定的淘汰率，确定入围供应商的评审方法。评审小组遵循公平、公正、择优原则，独立按照评分标准分别评定供应商的分值；各供应商的最终得分为各评委所评定分值的平均值，并按高低顺序排列，并依次确定入围候选单位。</w:t>
      </w:r>
      <w:r>
        <w:rPr>
          <w:rFonts w:hint="eastAsia" w:ascii="宋体" w:hAnsi="宋体" w:eastAsia="宋体" w:cs="宋体"/>
          <w:b/>
          <w:bCs/>
          <w:color w:val="000000"/>
          <w:sz w:val="24"/>
          <w:szCs w:val="24"/>
          <w:highlight w:val="none"/>
          <w:lang w:val="en-US" w:eastAsia="zh-CN" w:bidi="ar"/>
        </w:rPr>
        <w:t xml:space="preserve">若得分相同，按实施方案得分由高到低排列；实施方案得分也相同则由采购人抽签确定排序。</w:t>
      </w:r>
      <w:r>
        <w:rPr>
          <w:rFonts w:hint="eastAsia" w:ascii="宋体" w:hAnsi="宋体" w:eastAsia="宋体" w:cs="宋体"/>
          <w:b/>
          <w:bCs/>
          <w:color w:val="000000"/>
          <w:sz w:val="24"/>
          <w:szCs w:val="24"/>
          <w:highlight w:val="none"/>
          <w:lang w:val="en-US" w:eastAsia="zh-CN" w:bidi="ar"/>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b w:val="0"/>
          <w:bCs w:val="0"/>
          <w:color w:val="000000"/>
          <w:sz w:val="24"/>
          <w:szCs w:val="32"/>
          <w:lang w:val="en-US" w:eastAsia="zh-CN"/>
        </w:rPr>
        <w:suppressLineNumbers w:val="0"/>
      </w:pPr>
      <w:r>
        <w:rPr>
          <w:rFonts w:hint="eastAsia" w:ascii="宋体" w:hAnsi="宋体" w:eastAsia="宋体" w:cs="宋体"/>
          <w:color w:val="000000"/>
          <w:sz w:val="24"/>
          <w:szCs w:val="24"/>
          <w:highlight w:val="none"/>
          <w:lang w:val="en-US" w:eastAsia="zh-CN" w:bidi="ar"/>
        </w:rPr>
        <w:t xml:space="preserve">②</w:t>
      </w:r>
      <w:r>
        <w:rPr>
          <w:rFonts w:hint="eastAsia" w:ascii="宋体" w:hAnsi="宋体" w:eastAsia="宋体" w:cs="宋体"/>
          <w:b w:val="0"/>
          <w:bCs w:val="0"/>
          <w:sz w:val="24"/>
          <w:szCs w:val="32"/>
          <w:lang w:val="en-US" w:eastAsia="zh-CN"/>
        </w:rPr>
        <w:t xml:space="preserve">入围供应商的淘汰比例：淘汰率为20%（不四舍五入，采用进一法），且至少淘汰1家供应商。各投标人评审后的综合得分，按照综合得分从高到低顺序排列入围。</w:t>
      </w:r>
      <w:r>
        <w:rPr>
          <w:rFonts w:hint="eastAsia" w:ascii="宋体" w:hAnsi="宋体" w:eastAsia="宋体" w:cs="宋体"/>
          <w:b w:val="0"/>
          <w:bCs w:val="0"/>
          <w:color w:val="000000"/>
          <w:sz w:val="24"/>
          <w:szCs w:val="32"/>
          <w:highlight w:val="none"/>
          <w:lang w:val="en-US" w:eastAsia="zh-CN"/>
        </w:rPr>
        <w:t xml:space="preserve">提交响应文件和符合资格条件、实质性要求的供应商少于8家时，采购活动终止。</w:t>
      </w:r>
      <w:r>
        <w:rPr>
          <w:rFonts w:hint="eastAsia" w:ascii="宋体" w:hAnsi="宋体" w:eastAsia="宋体" w:cs="宋体"/>
          <w:b w:val="0"/>
          <w:bCs w:val="0"/>
          <w:color w:val="000000"/>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color w:val="000000"/>
          <w:sz w:val="24"/>
          <w:szCs w:val="32"/>
          <w:lang w:val="en-US" w:eastAsia="zh-CN"/>
        </w:rPr>
        <w:suppressLineNumbers w:val="0"/>
      </w:pPr>
      <w:r>
        <w:rPr>
          <w:rFonts w:hint="eastAsia" w:ascii="宋体" w:hAnsi="宋体" w:eastAsia="宋体" w:cs="宋体"/>
          <w:b/>
          <w:bCs/>
          <w:color w:val="000000"/>
          <w:sz w:val="24"/>
          <w:szCs w:val="32"/>
          <w:lang w:val="en-US" w:eastAsia="zh-CN"/>
        </w:rPr>
        <w:t xml:space="preserve">第一阶段入围供应商共6家，按最终得分由高到低排序（第1名至第6名）。若最终得分相同，则按实施方案得分由高到低排序；若实施方案得分仍相同，则由采购人通过抽签方式确定排序，直至选出6家入围供应商。</w:t>
      </w:r>
      <w:r>
        <w:rPr>
          <w:rFonts w:hint="eastAsia" w:ascii="宋体" w:hAnsi="宋体" w:eastAsia="宋体" w:cs="宋体"/>
          <w:b/>
          <w:bCs/>
          <w:color w:val="000000"/>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32"/>
          <w:lang w:val="en-US" w:eastAsia="zh-CN"/>
        </w:rPr>
        <w:suppressLineNumbers w:val="0"/>
      </w:pPr>
      <w:r>
        <w:rPr>
          <w:rFonts w:hint="eastAsia" w:ascii="宋体" w:hAnsi="宋体" w:eastAsia="宋体" w:cs="宋体"/>
          <w:b/>
          <w:bCs/>
          <w:sz w:val="24"/>
          <w:szCs w:val="32"/>
          <w:lang w:val="en-US" w:eastAsia="zh-CN"/>
        </w:rPr>
      </w:r>
      <w:r/>
    </w:p>
    <w:p>
      <w:pPr>
        <w:pStyle w:val="647"/>
        <w:ind w:right="0" w:firstLine="48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③定第一阶段入围供应商的具体标准</w:t>
      </w:r>
      <w:r>
        <w:rPr>
          <w:rFonts w:hint="eastAsia" w:ascii="宋体" w:hAnsi="宋体" w:eastAsia="宋体" w:cs="宋体"/>
          <w:color w:val="000000"/>
          <w:sz w:val="24"/>
          <w:szCs w:val="24"/>
          <w:highlight w:val="none"/>
          <w:lang w:val="en-US" w:eastAsia="zh-CN" w:bidi="ar"/>
        </w:rPr>
      </w:r>
      <w:r/>
    </w:p>
    <w:tbl>
      <w:tblPr>
        <w:tblW w:w="94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3"/>
        <w:gridCol w:w="1190"/>
        <w:gridCol w:w="6962"/>
        <w:gridCol w:w="693"/>
      </w:tblGrid>
      <w:tr>
        <w:trPr>
          <w:trHeight w:val="590"/>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评审因素</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评审细则</w:t>
            </w:r>
            <w:r>
              <w:rPr>
                <w:rFonts w:hint="eastAsia" w:ascii="宋体" w:hAnsi="宋体" w:eastAsia="宋体" w:cs="宋体"/>
                <w:color w:val="000000"/>
                <w:sz w:val="21"/>
                <w:szCs w:val="21"/>
                <w:highlight w:val="none"/>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r>
      <w:tr>
        <w:trPr>
          <w:trHeight w:val="6159"/>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人员配备</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具有与食品抽检工作相匹配的专职抽样人员和检验人员</w:t>
            </w:r>
            <w:r>
              <w:rPr>
                <w:rFonts w:hint="eastAsia" w:ascii="宋体" w:hAnsi="宋体" w:eastAsia="宋体" w:cs="宋体"/>
                <w:color w:val="000000"/>
                <w:sz w:val="21"/>
                <w:szCs w:val="21"/>
                <w:highlight w:val="none"/>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提供抽样人员信息一览表、检验人员信息一览表各一份，必须包含姓名、岗位、学历、缴纳社保起止时间、职称。所有对应证明材料列入附件</w:t>
            </w:r>
            <w:r>
              <w:rPr>
                <w:rFonts w:hint="eastAsia" w:ascii="宋体" w:hAnsi="宋体" w:cs="宋体"/>
                <w:color w:val="000000"/>
                <w:sz w:val="21"/>
                <w:szCs w:val="21"/>
                <w:highlight w:val="none"/>
                <w:lang w:val="en-US" w:eastAsia="zh-CN"/>
              </w:rPr>
              <w:t xml:space="preserve">附</w:t>
            </w:r>
            <w:r>
              <w:rPr>
                <w:rFonts w:hint="eastAsia"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人员数量（</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①工作满2年及以上的专职食品抽样人员每有1人得0.1分，本项最多得1分； </w:t>
            </w:r>
            <w:r>
              <w:rPr>
                <w:rFonts w:hint="eastAsia" w:ascii="宋体" w:hAnsi="宋体" w:eastAsia="宋体" w:cs="宋体"/>
                <w:color w:val="000000"/>
                <w:sz w:val="21"/>
                <w:szCs w:val="21"/>
                <w:highlight w:val="none"/>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②工作满2年及以上的专职食品检验人员每有1人得0.1分，本项最多得3分；</w:t>
            </w:r>
            <w:r>
              <w:rPr>
                <w:rFonts w:hint="eastAsia" w:ascii="宋体" w:hAnsi="宋体" w:eastAsia="宋体" w:cs="宋体"/>
                <w:color w:val="000000"/>
                <w:sz w:val="21"/>
                <w:szCs w:val="21"/>
                <w:highlight w:val="none"/>
              </w:rPr>
            </w:r>
            <w:r/>
          </w:p>
          <w:p>
            <w:pPr>
              <w:pStyle w:val="647"/>
              <w:ind w:left="0" w:right="0" w:firstLine="420"/>
              <w:keepLines w:val="0"/>
              <w:keepNext w:val="0"/>
              <w:spacing w:before="0" w:beforeAutospacing="0" w:after="0" w:afterAutospacing="0"/>
              <w:rPr>
                <w:rFonts w:hint="eastAsia" w:ascii="宋体" w:hAnsi="宋体" w:cs="宋体"/>
                <w:color w:val="000000"/>
                <w:szCs w:val="21"/>
              </w:rPr>
              <w:suppressLineNumbers w:val="0"/>
            </w:pPr>
            <w:r>
              <w:rPr>
                <w:rFonts w:hint="eastAsia" w:ascii="宋体" w:hAnsi="宋体" w:cs="宋体"/>
                <w:color w:val="000000"/>
                <w:szCs w:val="21"/>
              </w:rPr>
              <w:t xml:space="preserve">③具备从事数据统计分析、数据质量审核的人员（1分）</w:t>
            </w:r>
            <w:r>
              <w:rPr>
                <w:rFonts w:hint="eastAsia" w:ascii="宋体" w:hAnsi="宋体" w:cs="宋体"/>
                <w:color w:val="000000"/>
                <w:szCs w:val="21"/>
              </w:rPr>
            </w:r>
            <w:r/>
          </w:p>
          <w:p>
            <w:pPr>
              <w:pStyle w:val="647"/>
              <w:ind w:left="0" w:right="0" w:firstLine="420"/>
              <w:keepLines w:val="0"/>
              <w:keepNext w:val="0"/>
              <w:spacing w:before="0" w:beforeAutospacing="0" w:after="0" w:afterAutospacing="0"/>
              <w:rPr>
                <w:rFonts w:hint="eastAsia" w:ascii="宋体" w:hAnsi="宋体" w:cs="宋体"/>
                <w:color w:val="000000"/>
                <w:szCs w:val="21"/>
              </w:rPr>
              <w:suppressLineNumbers w:val="0"/>
            </w:pPr>
            <w:r>
              <w:rPr>
                <w:rFonts w:hint="eastAsia" w:ascii="宋体" w:hAnsi="宋体" w:cs="宋体"/>
                <w:color w:val="000000"/>
                <w:szCs w:val="21"/>
              </w:rPr>
              <w:t xml:space="preserve">达到3人，得1分；2人，得0.6分；1人，得0.3分，其他不得分；</w:t>
            </w:r>
            <w:r>
              <w:rPr>
                <w:rFonts w:hint="eastAsia" w:ascii="宋体" w:hAnsi="宋体" w:cs="宋体"/>
                <w:color w:val="000000"/>
                <w:szCs w:val="21"/>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ascii="宋体" w:hAnsi="宋体" w:cs="宋体"/>
                <w:color w:val="000000"/>
                <w:szCs w:val="21"/>
              </w:rPr>
              <w:fldChar w:fldCharType="begin"/>
            </w:r>
            <w:r>
              <w:rPr>
                <w:rFonts w:ascii="宋体" w:hAnsi="宋体" w:cs="宋体"/>
                <w:color w:val="000000"/>
                <w:szCs w:val="21"/>
              </w:rPr>
              <w:instrText xml:space="preserve"> </w:instrText>
            </w:r>
            <w:r>
              <w:rPr>
                <w:rFonts w:hint="eastAsia" w:ascii="宋体" w:hAnsi="宋体" w:cs="宋体"/>
                <w:color w:val="000000"/>
                <w:szCs w:val="21"/>
              </w:rPr>
              <w:instrText xml:space="preserve">= 4 \* GB3</w:instrText>
            </w:r>
            <w:r>
              <w:rPr>
                <w:rFonts w:ascii="宋体" w:hAnsi="宋体" w:cs="宋体"/>
                <w:color w:val="000000"/>
                <w:szCs w:val="21"/>
              </w:rPr>
              <w:instrText xml:space="preserve"> </w:instrText>
            </w:r>
            <w:r>
              <w:rPr>
                <w:rFonts w:ascii="宋体" w:hAnsi="宋体" w:cs="宋体"/>
                <w:color w:val="000000"/>
                <w:szCs w:val="21"/>
              </w:rPr>
              <w:fldChar w:fldCharType="separate"/>
            </w:r>
            <w:r>
              <w:rPr>
                <w:rFonts w:hint="eastAsia" w:ascii="宋体" w:hAnsi="宋体" w:cs="宋体"/>
                <w:color w:val="000000"/>
                <w:szCs w:val="21"/>
              </w:rPr>
              <w:t xml:space="preserve">④</w:t>
            </w:r>
            <w:r>
              <w:rPr>
                <w:rFonts w:ascii="宋体" w:hAnsi="宋体" w:cs="宋体"/>
                <w:color w:val="000000"/>
                <w:szCs w:val="21"/>
              </w:rPr>
              <w:fldChar w:fldCharType="end"/>
            </w:r>
            <w:r>
              <w:rPr>
                <w:rFonts w:hint="eastAsia" w:ascii="宋体" w:hAnsi="宋体" w:eastAsia="宋体" w:cs="宋体"/>
                <w:color w:val="000000"/>
                <w:sz w:val="21"/>
                <w:szCs w:val="21"/>
                <w:highlight w:val="none"/>
                <w:lang w:val="en-US" w:eastAsia="zh-CN"/>
              </w:rPr>
              <w:t xml:space="preserve">食品检验人员学历专业为食品、化工及相关专业的，</w:t>
            </w:r>
            <w:r>
              <w:rPr>
                <w:rFonts w:hint="eastAsia" w:ascii="宋体" w:hAnsi="宋体" w:eastAsia="宋体" w:cs="宋体"/>
                <w:b w:val="0"/>
                <w:bCs w:val="0"/>
                <w:color w:val="000000"/>
                <w:sz w:val="21"/>
                <w:szCs w:val="21"/>
                <w:highlight w:val="none"/>
                <w:lang w:val="en-US" w:eastAsia="zh-CN"/>
              </w:rPr>
              <w:t xml:space="preserve">本科学历</w:t>
            </w:r>
            <w:r>
              <w:rPr>
                <w:rFonts w:hint="eastAsia" w:ascii="宋体" w:hAnsi="宋体" w:eastAsia="宋体" w:cs="宋体"/>
                <w:color w:val="000000"/>
                <w:sz w:val="21"/>
                <w:szCs w:val="21"/>
                <w:highlight w:val="none"/>
                <w:lang w:val="en-US" w:eastAsia="zh-CN"/>
              </w:rPr>
              <w:t xml:space="preserve">有1名加0.3分，最多得3分；食品检验人员学历专业为食品、化工及相关专业的</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研究生</w:t>
            </w:r>
            <w:r>
              <w:rPr>
                <w:rFonts w:hint="eastAsia" w:ascii="宋体" w:hAnsi="宋体" w:cs="宋体"/>
                <w:color w:val="000000"/>
                <w:szCs w:val="21"/>
              </w:rPr>
              <w:t xml:space="preserve">及以上</w:t>
            </w:r>
            <w:r>
              <w:rPr>
                <w:rFonts w:hint="eastAsia" w:ascii="宋体" w:hAnsi="宋体" w:eastAsia="宋体" w:cs="宋体"/>
                <w:color w:val="000000"/>
                <w:sz w:val="21"/>
                <w:szCs w:val="21"/>
                <w:highlight w:val="none"/>
              </w:rPr>
              <w:t xml:space="preserve">学历</w:t>
            </w:r>
            <w:r>
              <w:rPr>
                <w:rFonts w:hint="eastAsia" w:ascii="宋体" w:hAnsi="宋体" w:eastAsia="宋体" w:cs="宋体"/>
                <w:color w:val="000000"/>
                <w:sz w:val="21"/>
                <w:szCs w:val="21"/>
                <w:highlight w:val="none"/>
                <w:lang w:val="en-US" w:eastAsia="zh-CN"/>
              </w:rPr>
              <w:t xml:space="preserve">的，有一人加0.5分，最多得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（须提供人员食品岗位证明、学历证明、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为其缴纳社保证明等复印件加盖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未提供或提供材料不全的不得分。</w:t>
            </w:r>
            <w:r>
              <w:rPr>
                <w:rFonts w:hint="eastAsia" w:ascii="宋体" w:hAnsi="宋体" w:eastAsia="宋体" w:cs="宋体"/>
                <w:color w:val="000000"/>
                <w:sz w:val="21"/>
                <w:szCs w:val="21"/>
                <w:highlight w:val="none"/>
                <w:lang w:val="en-US" w:eastAsia="zh-CN"/>
              </w:rPr>
              <w:t xml:space="preserve">供应商拟投入的人员不得同时列入</w:t>
            </w:r>
            <w:r>
              <w:rPr>
                <w:rFonts w:hint="eastAsia" w:ascii="宋体" w:hAnsi="宋体" w:eastAsia="宋体" w:cs="宋体"/>
                <w:color w:val="000000"/>
                <w:sz w:val="21"/>
                <w:szCs w:val="21"/>
                <w:highlight w:val="none"/>
              </w:rPr>
              <w:t xml:space="preserve">抽样人员</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检验人员</w:t>
            </w:r>
            <w:r>
              <w:rPr>
                <w:rFonts w:hint="eastAsia" w:ascii="宋体" w:hAnsi="宋体" w:eastAsia="宋体" w:cs="宋体"/>
                <w:color w:val="000000"/>
                <w:sz w:val="21"/>
                <w:szCs w:val="21"/>
                <w:highlight w:val="none"/>
                <w:lang w:val="en-US" w:eastAsia="zh-CN"/>
              </w:rPr>
              <w:t xml:space="preserve">名单中，如同一人列入2份名单中，只计算一项人员数量的得分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人员实力（</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拟投入人员中具有正高级职称的有1人得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分，副高级职称的有2人得1分，具有中级职称的有5人得1分，最多得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（须提供职称证书复印件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为其缴纳社保证明等复印件加盖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公章未提供不得分）</w:t>
            </w:r>
            <w:r>
              <w:rPr>
                <w:rFonts w:hint="eastAsia" w:ascii="宋体" w:hAnsi="宋体" w:eastAsia="宋体" w:cs="宋体"/>
                <w:color w:val="000000"/>
                <w:sz w:val="21"/>
                <w:szCs w:val="21"/>
                <w:highlight w:val="none"/>
              </w:rPr>
            </w:r>
            <w:r/>
          </w:p>
        </w:tc>
        <w:tc>
          <w:tcPr>
            <w:tcW w:w="693" w:type="dxa"/>
            <w:vAlign w:val="center"/>
            <w:textDirection w:val="lrTb"/>
            <w:noWrap/>
          </w:tcPr>
          <w:p>
            <w:pPr>
              <w:pStyle w:val="647"/>
              <w:ind w:left="0" w:right="0"/>
              <w:jc w:val="center"/>
              <w:keepLines w:val="0"/>
              <w:keepNext w:val="0"/>
              <w:spacing w:before="0" w:beforeAutospacing="0" w:after="0" w:afterAutospacing="0"/>
              <w:rPr>
                <w:rFonts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rPr>
            </w:r>
            <w:r/>
          </w:p>
        </w:tc>
      </w:tr>
      <w:tr>
        <w:trPr>
          <w:trHeight w:val="90"/>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实验室</w:t>
            </w:r>
            <w:r>
              <w:rPr>
                <w:rFonts w:hint="eastAsia" w:ascii="宋体" w:hAnsi="宋体" w:eastAsia="宋体" w:cs="宋体"/>
                <w:color w:val="000000"/>
                <w:sz w:val="21"/>
                <w:szCs w:val="21"/>
                <w:highlight w:val="none"/>
              </w:rPr>
            </w:r>
            <w:r/>
          </w:p>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cs="宋体"/>
                <w:szCs w:val="21"/>
              </w:rPr>
              <w:t xml:space="preserve">及设备</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ind w:firstLine="420"/>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开展食品安全抽样检验工作实验场所面积（5分）：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eastAsia="宋体" w:cs="宋体"/>
                <w:color w:val="000000"/>
                <w:sz w:val="21"/>
                <w:szCs w:val="21"/>
                <w:highlight w:val="none"/>
              </w:rPr>
              <w:t xml:space="preserve">①</w:t>
            </w:r>
            <w:r>
              <w:rPr>
                <w:rFonts w:hint="eastAsia" w:ascii="宋体" w:hAnsi="宋体" w:cs="宋体"/>
                <w:color w:val="000000"/>
                <w:szCs w:val="21"/>
              </w:rPr>
              <w:t xml:space="preserve">面积≥3000 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，得 5 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eastAsia="宋体" w:cs="宋体"/>
                <w:color w:val="000000"/>
                <w:sz w:val="21"/>
                <w:szCs w:val="21"/>
                <w:highlight w:val="none"/>
              </w:rPr>
              <w:t xml:space="preserve">②</w:t>
            </w:r>
            <w:r>
              <w:rPr>
                <w:rFonts w:hint="eastAsia" w:ascii="宋体" w:hAnsi="宋体" w:cs="宋体"/>
                <w:color w:val="000000"/>
                <w:szCs w:val="21"/>
              </w:rPr>
              <w:t xml:space="preserve">2000 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≤面积＜3000 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，得 3 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③</w:t>
            </w:r>
            <w:r>
              <w:rPr>
                <w:rFonts w:hint="eastAsia" w:ascii="宋体" w:hAnsi="宋体" w:cs="宋体"/>
                <w:color w:val="000000"/>
                <w:szCs w:val="21"/>
              </w:rPr>
              <w:t xml:space="preserve">1000 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≤面积＜2000 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，得 1 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ascii="宋体" w:hAnsi="宋体" w:cs="宋体"/>
                <w:color w:val="000000"/>
                <w:szCs w:val="21"/>
              </w:rPr>
              <w:fldChar w:fldCharType="begin"/>
            </w:r>
            <w:r>
              <w:rPr>
                <w:rFonts w:ascii="宋体" w:hAnsi="宋体" w:cs="宋体"/>
                <w:color w:val="000000"/>
                <w:szCs w:val="21"/>
              </w:rPr>
              <w:instrText xml:space="preserve"> </w:instrText>
            </w:r>
            <w:r>
              <w:rPr>
                <w:rFonts w:hint="eastAsia" w:ascii="宋体" w:hAnsi="宋体" w:cs="宋体"/>
                <w:color w:val="000000"/>
                <w:szCs w:val="21"/>
              </w:rPr>
              <w:instrText xml:space="preserve">= 4 \* GB3</w:instrText>
            </w:r>
            <w:r>
              <w:rPr>
                <w:rFonts w:ascii="宋体" w:hAnsi="宋体" w:cs="宋体"/>
                <w:color w:val="000000"/>
                <w:szCs w:val="21"/>
              </w:rPr>
              <w:instrText xml:space="preserve"> </w:instrText>
            </w:r>
            <w:r>
              <w:rPr>
                <w:rFonts w:ascii="宋体" w:hAnsi="宋体" w:cs="宋体"/>
                <w:color w:val="000000"/>
                <w:szCs w:val="21"/>
              </w:rPr>
              <w:fldChar w:fldCharType="separate"/>
            </w:r>
            <w:r>
              <w:rPr>
                <w:rFonts w:hint="eastAsia" w:ascii="宋体" w:hAnsi="宋体" w:cs="宋体"/>
                <w:color w:val="000000"/>
                <w:szCs w:val="21"/>
              </w:rPr>
              <w:t xml:space="preserve">④</w:t>
            </w:r>
            <w:r>
              <w:rPr>
                <w:rFonts w:ascii="宋体" w:hAnsi="宋体" w:cs="宋体"/>
                <w:color w:val="000000"/>
                <w:szCs w:val="21"/>
              </w:rPr>
              <w:fldChar w:fldCharType="end"/>
            </w:r>
            <w:r>
              <w:rPr>
                <w:rFonts w:hint="eastAsia" w:ascii="宋体" w:hAnsi="宋体" w:cs="宋体"/>
                <w:color w:val="000000"/>
                <w:szCs w:val="21"/>
              </w:rPr>
              <w:t xml:space="preserve">面积＜1000 m</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，不得分。</w:t>
            </w:r>
            <w:r>
              <w:rPr>
                <w:rFonts w:hint="eastAsia" w:ascii="宋体" w:hAnsi="宋体" w:cs="宋体"/>
                <w:color w:val="000000"/>
                <w:szCs w:val="21"/>
              </w:rPr>
            </w:r>
            <w:r/>
          </w:p>
          <w:p>
            <w:pPr>
              <w:pStyle w:val="647"/>
              <w:ind w:firstLine="422"/>
              <w:rPr>
                <w:rFonts w:hint="eastAsia" w:ascii="宋体" w:hAnsi="宋体" w:cs="宋体"/>
                <w:color w:val="000000"/>
                <w:szCs w:val="21"/>
              </w:rPr>
            </w:pPr>
            <w:r>
              <w:rPr>
                <w:rFonts w:hint="eastAsia" w:ascii="宋体" w:hAnsi="宋体" w:cs="宋体"/>
                <w:b/>
                <w:bCs/>
                <w:color w:val="000000"/>
                <w:szCs w:val="21"/>
              </w:rPr>
              <w:t xml:space="preserve">注：（1）投标人须承诺抽样检验的实验室为投标人拥有，并提供承诺书。采购人有权在合同签订前进行现场考察，一旦发现弄虚作假，将取消中标资格，并报有关部门严肃处理；（2）提供食品抽样检验工作实验场所的房产证或所有权证明文件或有效的房屋租赁合同及发票复印件；（3）提供抽样检验工作实验场所的平面布局图，并提供各组成部分面积清单；（4）未达到上述要求或未提供有效证明文件的不得分。</w:t>
            </w:r>
            <w:r>
              <w:rPr>
                <w:rFonts w:hint="eastAsia" w:ascii="宋体" w:hAnsi="宋体" w:cs="宋体"/>
                <w:color w:val="000000"/>
                <w:szCs w:val="21"/>
              </w:rPr>
            </w:r>
            <w:r/>
          </w:p>
          <w:p>
            <w:pPr>
              <w:pStyle w:val="647"/>
              <w:ind w:firstLine="420"/>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.供应商具有满足食品安全检测的设施及仪器设备</w:t>
            </w:r>
            <w:r>
              <w:rPr>
                <w:rFonts w:hint="eastAsia" w:ascii="宋体" w:hAnsi="宋体" w:cs="宋体"/>
                <w:color w:val="000000"/>
                <w:szCs w:val="21"/>
              </w:rPr>
              <w:t xml:space="preserve">（5分）</w:t>
            </w:r>
            <w:r>
              <w:rPr>
                <w:rFonts w:hint="eastAsia" w:ascii="宋体" w:hAnsi="宋体" w:cs="宋体"/>
                <w:szCs w:val="21"/>
              </w:rPr>
            </w:r>
            <w:r/>
          </w:p>
          <w:p>
            <w:pPr>
              <w:pStyle w:val="647"/>
              <w:ind w:firstLine="420"/>
              <w:rPr>
                <w:rFonts w:hint="eastAsia" w:ascii="宋体" w:hAnsi="宋体" w:cs="宋体"/>
                <w:szCs w:val="21"/>
              </w:rPr>
            </w:pPr>
            <w:r>
              <w:rPr>
                <w:rFonts w:hint="eastAsia" w:ascii="宋体" w:hAnsi="宋体" w:cs="宋体"/>
                <w:szCs w:val="21"/>
              </w:rPr>
              <w:t xml:space="preserve">对应设备要求，提供符合要求的仪器信息一览表，必须包含仪器名称、出厂编号、生产企业、数量、购买时间。所有对应证明材料列入附件附后。</w:t>
            </w:r>
            <w:r>
              <w:rPr>
                <w:rFonts w:hint="eastAsia" w:ascii="宋体" w:hAnsi="宋体" w:cs="宋体"/>
                <w:szCs w:val="21"/>
              </w:rPr>
            </w:r>
            <w:r/>
          </w:p>
          <w:p>
            <w:pPr>
              <w:pStyle w:val="647"/>
              <w:rPr>
                <w:rFonts w:hint="eastAsia" w:ascii="宋体" w:hAnsi="宋体" w:cs="宋体"/>
                <w:szCs w:val="21"/>
              </w:rPr>
            </w:pPr>
            <w:r>
              <w:rPr>
                <w:rFonts w:hint="eastAsia" w:ascii="宋体" w:hAnsi="宋体" w:cs="宋体"/>
                <w:szCs w:val="21"/>
              </w:rPr>
              <w:t xml:space="preserve">其中供应商自有液质联用仪2台、液相色谱仪2台、气相色谱仪1台、气质联用仪1台、气相色谱串联质谱仪（GC-MS/MS）1台、电感耦合等离子体质谱仪（ICP-MS）1台</w:t>
            </w:r>
            <w:r>
              <w:rPr>
                <w:rFonts w:hint="eastAsia" w:ascii="宋体" w:hAnsi="宋体" w:cs="宋体"/>
                <w:color w:val="000000"/>
                <w:szCs w:val="21"/>
              </w:rPr>
              <w:t xml:space="preserve">、离子色谱仪1台，得基本分3分，以上所列仪器每少1台扣0.4分，每增加一台加0.4分，满分5分。</w:t>
            </w:r>
            <w:r>
              <w:rPr>
                <w:rFonts w:hint="eastAsia" w:ascii="宋体" w:hAnsi="宋体" w:cs="宋体"/>
                <w:szCs w:val="21"/>
              </w:rPr>
            </w:r>
            <w:r/>
          </w:p>
          <w:p>
            <w:pPr>
              <w:pStyle w:val="647"/>
              <w:ind w:firstLine="420"/>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.实验室具备在检定、校准有效期内的食品检测相关大型设备（大型设备指每台设备原值超过100万元的自有设备）每有一台得0.5分，满分3分。</w:t>
            </w:r>
            <w:r>
              <w:rPr>
                <w:rFonts w:hint="eastAsia" w:ascii="宋体" w:hAnsi="宋体" w:cs="宋体"/>
                <w:szCs w:val="21"/>
              </w:rPr>
            </w:r>
            <w:r/>
          </w:p>
          <w:p>
            <w:pPr>
              <w:pStyle w:val="647"/>
              <w:ind w:firstLine="420"/>
              <w:rPr>
                <w:rFonts w:hint="eastAsia" w:ascii="宋体" w:hAnsi="宋体" w:cs="宋体"/>
                <w:szCs w:val="21"/>
              </w:rPr>
            </w:pPr>
            <w:r>
              <w:rPr>
                <w:rFonts w:hint="eastAsia" w:ascii="宋体" w:hAnsi="宋体" w:cs="宋体"/>
                <w:szCs w:val="21"/>
              </w:rPr>
              <w:t xml:space="preserve">对应设备要求，提供符合要求的仪器信息一览表，必须包含仪器名称、出厂编号、生产企业、设备原值、购置时间、台套数、开票单位及发票号、在有效期内的仪器检定、校准证书号、单位名称。所有对应证明材料列入附件附后。</w:t>
            </w:r>
            <w:r>
              <w:rPr>
                <w:rFonts w:hint="eastAsia" w:ascii="宋体" w:hAnsi="宋体" w:cs="宋体"/>
                <w:szCs w:val="21"/>
              </w:rPr>
            </w:r>
            <w:r/>
          </w:p>
          <w:p>
            <w:pPr>
              <w:pStyle w:val="647"/>
              <w:ind w:left="0" w:right="0" w:firstLine="42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cs="宋体"/>
                <w:szCs w:val="21"/>
              </w:rPr>
              <w:t xml:space="preserve">（</w:t>
            </w:r>
            <w:r>
              <w:rPr>
                <w:rFonts w:hint="eastAsia" w:ascii="宋体" w:hAnsi="宋体" w:cs="宋体"/>
                <w:szCs w:val="21"/>
                <w:lang w:val="en-US" w:eastAsia="zh-CN"/>
              </w:rPr>
              <w:t xml:space="preserve">第2、3条</w:t>
            </w:r>
            <w:r>
              <w:rPr>
                <w:rFonts w:hint="eastAsia" w:ascii="宋体" w:hAnsi="宋体" w:cs="宋体"/>
                <w:szCs w:val="21"/>
              </w:rPr>
              <w:t xml:space="preserve">须提供仪器检定、校准证书、购置合同及发票、仪器在供应商实验室的照片、维护保养记录等证明材料复印件加盖供应商公章，材料须能够证明供应商确实拥有相关设备可为本项目提供服务。设备购置时间较长无法提供合同或发票的，须提供设备购置以来每年的有效期内检定、校准合格证书。未提供或提供材料不能够证明供应商确实拥有相关设备可为本项目提供服务的不得分。</w:t>
            </w:r>
            <w:r>
              <w:rPr>
                <w:rFonts w:hint="eastAsia" w:ascii="宋体" w:hAnsi="宋体" w:eastAsia="宋体" w:cs="宋体"/>
                <w:color w:val="000000"/>
                <w:sz w:val="21"/>
                <w:szCs w:val="21"/>
                <w:highlight w:val="none"/>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tc>
      </w:tr>
      <w:tr>
        <w:trPr>
          <w:trHeight w:val="301"/>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抽检任务量</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抽检任务量（</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59"/>
              <w:ind w:left="0" w:firstLine="420"/>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eastAsia="宋体" w:cs="宋体"/>
                <w:b w:val="0"/>
                <w:bCs w:val="0"/>
                <w:color w:val="000000"/>
                <w:sz w:val="21"/>
                <w:szCs w:val="21"/>
                <w:highlight w:val="none"/>
                <w:lang w:val="en-US" w:eastAsia="zh-CN"/>
              </w:rPr>
              <w:t xml:space="preserve">提供符合下列要求的有效检测报告2024-2025年度总量信息表，必须包含年度、报告起始编号、总数量。所有对应证明材料列入附件</w:t>
            </w:r>
            <w:r>
              <w:rPr>
                <w:rFonts w:hint="eastAsia" w:ascii="宋体" w:hAnsi="宋体" w:cs="宋体"/>
                <w:b w:val="0"/>
                <w:bCs w:val="0"/>
                <w:color w:val="000000"/>
                <w:sz w:val="21"/>
                <w:szCs w:val="21"/>
                <w:highlight w:val="none"/>
                <w:lang w:val="en-US" w:eastAsia="zh-CN"/>
              </w:rPr>
              <w:t xml:space="preserve">附</w:t>
            </w:r>
            <w:r>
              <w:rPr>
                <w:rFonts w:hint="eastAsia" w:ascii="宋体" w:hAnsi="宋体" w:eastAsia="宋体" w:cs="宋体"/>
                <w:b w:val="0"/>
                <w:bCs w:val="0"/>
                <w:color w:val="000000"/>
                <w:sz w:val="21"/>
                <w:szCs w:val="21"/>
                <w:highlight w:val="none"/>
                <w:lang w:val="en-US" w:eastAsia="zh-CN"/>
              </w:rPr>
              <w:t xml:space="preserve">后。</w:t>
            </w:r>
            <w:r>
              <w:rPr>
                <w:rFonts w:hint="eastAsia" w:ascii="宋体" w:hAnsi="宋体" w:eastAsia="宋体" w:cs="宋体"/>
                <w:b w:val="0"/>
                <w:bCs w:val="0"/>
                <w:color w:val="000000"/>
                <w:sz w:val="21"/>
                <w:szCs w:val="21"/>
                <w:highlight w:val="none"/>
                <w:lang w:val="en-US" w:eastAsia="zh-CN"/>
              </w:rPr>
            </w:r>
            <w:r/>
          </w:p>
          <w:p>
            <w:pPr>
              <w:pStyle w:val="659"/>
              <w:ind w:left="0" w:firstLine="420"/>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2024-2025年度，在省级及以上级别的国家或政府食品安全抽样检验信息系统平台上传操作过有效检测报告的（指在平台的普通食品及食用农产品数据填报栏目下“已完全提交”）数据记录数为依据，累计达到8000条（含）的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分，每多增加4000条加</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分，满分</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分。</w:t>
            </w:r>
            <w:r>
              <w:rPr>
                <w:rFonts w:hint="eastAsia" w:ascii="宋体" w:hAnsi="宋体" w:eastAsia="宋体" w:cs="宋体"/>
                <w:b w:val="0"/>
                <w:bCs w:val="0"/>
                <w:color w:val="000000"/>
                <w:sz w:val="21"/>
                <w:szCs w:val="21"/>
                <w:highlight w:val="none"/>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（须</w:t>
            </w:r>
            <w:r>
              <w:rPr>
                <w:rFonts w:hint="eastAsia" w:ascii="宋体" w:hAnsi="宋体" w:eastAsia="宋体" w:cs="宋体"/>
                <w:b w:val="0"/>
                <w:bCs w:val="0"/>
                <w:color w:val="000000"/>
                <w:sz w:val="21"/>
                <w:szCs w:val="21"/>
                <w:highlight w:val="none"/>
              </w:rPr>
              <w:t xml:space="preserve">提供抽检平台“历史数据查询模块”</w:t>
            </w:r>
            <w:r>
              <w:rPr>
                <w:rFonts w:hint="eastAsia" w:ascii="宋体" w:hAnsi="宋体" w:eastAsia="宋体" w:cs="宋体"/>
                <w:b w:val="0"/>
                <w:bCs w:val="0"/>
                <w:color w:val="000000"/>
                <w:sz w:val="21"/>
                <w:szCs w:val="21"/>
                <w:highlight w:val="none"/>
                <w:lang w:val="en-US" w:eastAsia="zh-CN"/>
              </w:rPr>
              <w:t xml:space="preserve">或“检验模块”</w:t>
            </w:r>
            <w:r>
              <w:rPr>
                <w:rFonts w:hint="eastAsia" w:ascii="宋体" w:hAnsi="宋体" w:eastAsia="宋体" w:cs="宋体"/>
                <w:b w:val="0"/>
                <w:bCs w:val="0"/>
                <w:color w:val="000000"/>
                <w:sz w:val="21"/>
                <w:szCs w:val="21"/>
                <w:highlight w:val="none"/>
              </w:rPr>
              <w:t xml:space="preserve">的界面截图等图文说明材料加盖</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公章</w:t>
            </w:r>
            <w:r>
              <w:rPr>
                <w:rFonts w:hint="eastAsia" w:ascii="宋体" w:hAnsi="宋体" w:eastAsia="宋体" w:cs="宋体"/>
                <w:b w:val="0"/>
                <w:bCs w:val="0"/>
                <w:color w:val="000000"/>
                <w:sz w:val="21"/>
                <w:szCs w:val="21"/>
                <w:highlight w:val="none"/>
                <w:lang w:eastAsia="zh-CN"/>
              </w:rPr>
              <w:t xml:space="preserve">；非国抽的其他政府平台提供界面截图等图文说明材料及委托合同或中标通知书等能够证明抽检批次数量的文件材料加盖供应商公章</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b w:val="0"/>
                <w:bCs w:val="0"/>
                <w:color w:val="000000"/>
                <w:sz w:val="21"/>
                <w:szCs w:val="21"/>
                <w:highlight w:val="none"/>
                <w:lang w:val="en-US" w:eastAsia="zh-CN"/>
              </w:rPr>
              <w:suppressLineNumbers w:val="0"/>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val="en-US" w:eastAsia="zh-CN"/>
              </w:rPr>
            </w:r>
            <w:r/>
          </w:p>
        </w:tc>
      </w:tr>
      <w:tr>
        <w:trPr>
          <w:trHeight w:val="90"/>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专业能力</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numPr>
                <w:ilvl w:val="0"/>
                <w:numId w:val="0"/>
              </w:numPr>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1"/>
                <w:szCs w:val="21"/>
                <w:highlight w:val="none"/>
                <w:lang w:eastAsia="en-US"/>
              </w:rPr>
              <w:suppressLineNumbers w:val="0"/>
            </w:pPr>
            <w:r>
              <w:rPr>
                <w:rFonts w:hint="eastAsia" w:ascii="宋体" w:hAnsi="宋体" w:eastAsia="宋体" w:cs="宋体"/>
                <w:color w:val="000000"/>
                <w:sz w:val="21"/>
                <w:szCs w:val="21"/>
                <w:highlight w:val="none"/>
                <w:lang w:val="en-US" w:eastAsia="en-US" w:bidi="ar-SA"/>
              </w:rPr>
              <w:t xml:space="preserve">1.</w:t>
            </w:r>
            <w:r>
              <w:rPr>
                <w:rFonts w:hint="eastAsia" w:ascii="宋体" w:hAnsi="宋体" w:eastAsia="宋体" w:cs="宋体"/>
                <w:color w:val="000000"/>
                <w:sz w:val="21"/>
                <w:szCs w:val="21"/>
                <w:highlight w:val="none"/>
                <w:lang w:eastAsia="en-US"/>
              </w:rPr>
              <w:t xml:space="preserve">综合覆盖</w:t>
            </w:r>
            <w:r>
              <w:rPr>
                <w:rFonts w:hint="eastAsia" w:ascii="宋体" w:hAnsi="宋体" w:eastAsia="宋体" w:cs="宋体"/>
                <w:b w:val="0"/>
                <w:bCs w:val="0"/>
                <w:color w:val="000000"/>
                <w:sz w:val="21"/>
                <w:szCs w:val="21"/>
                <w:highlight w:val="none"/>
                <w:lang w:eastAsia="en-US"/>
              </w:rPr>
              <w:t xml:space="preserve">率（</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eastAsia="en-US"/>
              </w:rPr>
              <w:t xml:space="preserve">分）</w:t>
            </w:r>
            <w:r>
              <w:rPr>
                <w:rFonts w:hint="eastAsia" w:ascii="宋体" w:hAnsi="宋体" w:eastAsia="宋体" w:cs="宋体"/>
                <w:b w:val="0"/>
                <w:bCs w:val="0"/>
                <w:color w:val="000000"/>
                <w:sz w:val="21"/>
                <w:szCs w:val="21"/>
                <w:highlight w:val="none"/>
                <w:lang w:eastAsia="en-US"/>
              </w:rPr>
            </w:r>
            <w:r/>
          </w:p>
          <w:p>
            <w:pPr>
              <w:pStyle w:val="659"/>
              <w:ind w:left="0" w:firstLine="420"/>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lang w:val="en-US" w:eastAsia="en-US"/>
              </w:rPr>
              <w:suppressLineNumbers w:val="0"/>
            </w:pPr>
            <w:r>
              <w:rPr>
                <w:rFonts w:hint="eastAsia" w:ascii="宋体" w:hAnsi="宋体" w:eastAsia="宋体" w:cs="宋体"/>
                <w:b w:val="0"/>
                <w:bCs w:val="0"/>
                <w:color w:val="000000"/>
                <w:sz w:val="21"/>
                <w:szCs w:val="21"/>
                <w:highlight w:val="none"/>
                <w:lang w:val="en-US" w:eastAsia="zh-CN" w:bidi="ar-SA"/>
              </w:rPr>
              <w:t xml:space="preserve">提供符合下列要求的各产品检验项目表的项目覆盖率信息表，必须包含大类</w:t>
            </w:r>
            <w:r>
              <w:rPr>
                <w:rFonts w:hint="eastAsia" w:ascii="宋体" w:hAnsi="宋体" w:eastAsia="宋体" w:cs="宋体"/>
                <w:b w:val="0"/>
                <w:bCs w:val="0"/>
                <w:color w:val="000000"/>
                <w:sz w:val="21"/>
                <w:szCs w:val="21"/>
                <w:highlight w:val="none"/>
                <w:lang w:val="en-US" w:eastAsia="zh-CN"/>
              </w:rPr>
              <w:t xml:space="preserve">食品名称、不能覆盖的检验项目名称，覆盖率计算结果。所有对应证明材料列入附件</w:t>
            </w:r>
            <w:r>
              <w:rPr>
                <w:rFonts w:hint="eastAsia" w:ascii="宋体" w:hAnsi="宋体" w:cs="宋体"/>
                <w:b w:val="0"/>
                <w:bCs w:val="0"/>
                <w:color w:val="000000"/>
                <w:sz w:val="21"/>
                <w:szCs w:val="21"/>
                <w:highlight w:val="none"/>
                <w:lang w:val="en-US" w:eastAsia="zh-CN"/>
              </w:rPr>
              <w:t xml:space="preserve">附</w:t>
            </w:r>
            <w:r>
              <w:rPr>
                <w:rFonts w:hint="eastAsia" w:ascii="宋体" w:hAnsi="宋体" w:eastAsia="宋体" w:cs="宋体"/>
                <w:b w:val="0"/>
                <w:bCs w:val="0"/>
                <w:color w:val="000000"/>
                <w:sz w:val="21"/>
                <w:szCs w:val="21"/>
                <w:highlight w:val="none"/>
                <w:lang w:val="en-US" w:eastAsia="zh-CN"/>
              </w:rPr>
              <w:t xml:space="preserve">后，同时</w:t>
            </w:r>
            <w:r>
              <w:rPr>
                <w:rFonts w:hint="eastAsia" w:ascii="宋体" w:hAnsi="宋体" w:eastAsia="宋体" w:cs="宋体"/>
                <w:b w:val="0"/>
                <w:bCs w:val="0"/>
                <w:color w:val="000000"/>
                <w:sz w:val="21"/>
                <w:szCs w:val="21"/>
                <w:highlight w:val="none"/>
              </w:rPr>
              <w:t xml:space="preserve">须提供实验室资质</w:t>
            </w:r>
            <w:r>
              <w:rPr>
                <w:rFonts w:hint="eastAsia" w:ascii="宋体" w:hAnsi="宋体" w:eastAsia="宋体" w:cs="宋体"/>
                <w:b w:val="0"/>
                <w:bCs w:val="0"/>
                <w:color w:val="000000"/>
                <w:sz w:val="21"/>
                <w:szCs w:val="21"/>
                <w:highlight w:val="none"/>
                <w:lang w:val="en-US" w:eastAsia="zh-CN"/>
              </w:rPr>
              <w:t xml:space="preserve">证书附表与</w:t>
            </w:r>
            <w:r>
              <w:rPr>
                <w:rFonts w:hint="eastAsia" w:ascii="宋体" w:hAnsi="宋体" w:eastAsia="宋体" w:cs="宋体"/>
                <w:b/>
                <w:bCs/>
                <w:color w:val="000000"/>
                <w:sz w:val="21"/>
                <w:szCs w:val="21"/>
                <w:highlight w:val="none"/>
              </w:rPr>
              <w:t xml:space="preserve">国抽细则202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版3</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大类食品</w:t>
            </w:r>
            <w:r>
              <w:rPr>
                <w:rFonts w:hint="eastAsia" w:ascii="宋体" w:hAnsi="宋体" w:eastAsia="宋体" w:cs="宋体"/>
                <w:b w:val="0"/>
                <w:bCs w:val="0"/>
                <w:color w:val="000000"/>
                <w:sz w:val="21"/>
                <w:szCs w:val="21"/>
                <w:highlight w:val="none"/>
              </w:rPr>
              <w:t xml:space="preserve">列出的各产品检验项目表的对照表</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en-US"/>
              </w:rPr>
            </w:r>
            <w:r/>
          </w:p>
          <w:p>
            <w:pPr>
              <w:pStyle w:val="659"/>
              <w:ind w:left="0" w:firstLine="422"/>
              <w:keepLines w:val="0"/>
              <w:keepNext w:val="0"/>
              <w:pageBreakBefore w:val="0"/>
              <w:spacing w:after="0" w:line="24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bCs/>
                <w:color w:val="000000"/>
                <w:sz w:val="21"/>
                <w:szCs w:val="21"/>
                <w:highlight w:val="none"/>
                <w:lang w:eastAsia="zh-CN"/>
              </w:rPr>
              <w:t xml:space="preserve">供应商</w:t>
            </w:r>
            <w:r>
              <w:rPr>
                <w:rFonts w:hint="eastAsia" w:ascii="宋体" w:hAnsi="宋体" w:eastAsia="宋体" w:cs="宋体"/>
                <w:b/>
                <w:bCs/>
                <w:color w:val="000000"/>
                <w:sz w:val="21"/>
                <w:szCs w:val="21"/>
                <w:highlight w:val="none"/>
              </w:rPr>
              <w:t xml:space="preserve">对国抽细则20</w:t>
            </w:r>
            <w:r>
              <w:rPr>
                <w:rFonts w:hint="eastAsia" w:ascii="宋体" w:hAnsi="宋体" w:eastAsia="宋体" w:cs="宋体"/>
                <w:b/>
                <w:bCs/>
                <w:color w:val="000000"/>
                <w:sz w:val="21"/>
                <w:szCs w:val="21"/>
                <w:highlight w:val="none"/>
                <w:lang w:val="en-US" w:eastAsia="zh-CN"/>
              </w:rPr>
              <w:t xml:space="preserve">25</w:t>
            </w:r>
            <w:r>
              <w:rPr>
                <w:rFonts w:hint="eastAsia" w:ascii="宋体" w:hAnsi="宋体" w:eastAsia="宋体" w:cs="宋体"/>
                <w:b/>
                <w:bCs/>
                <w:color w:val="000000"/>
                <w:sz w:val="21"/>
                <w:szCs w:val="21"/>
                <w:highlight w:val="none"/>
              </w:rPr>
              <w:t xml:space="preserve">版中3</w:t>
            </w:r>
            <w:r>
              <w:rPr>
                <w:rFonts w:hint="eastAsia" w:ascii="宋体" w:hAnsi="宋体" w:eastAsia="宋体" w:cs="宋体"/>
                <w:b/>
                <w:bCs/>
                <w:color w:val="000000"/>
                <w:sz w:val="21"/>
                <w:szCs w:val="21"/>
                <w:highlight w:val="none"/>
                <w:lang w:val="en-US" w:eastAsia="zh-CN"/>
              </w:rPr>
              <w:t xml:space="preserve">9</w:t>
            </w:r>
            <w:r>
              <w:rPr>
                <w:rFonts w:hint="eastAsia" w:ascii="宋体" w:hAnsi="宋体" w:eastAsia="宋体" w:cs="宋体"/>
                <w:b/>
                <w:bCs/>
                <w:color w:val="000000"/>
                <w:sz w:val="21"/>
                <w:szCs w:val="21"/>
                <w:highlight w:val="none"/>
              </w:rPr>
              <w:t xml:space="preserve">大类食品</w:t>
            </w:r>
            <w:r>
              <w:rPr>
                <w:rFonts w:hint="eastAsia" w:ascii="宋体" w:hAnsi="宋体" w:eastAsia="宋体" w:cs="宋体"/>
                <w:b w:val="0"/>
                <w:bCs w:val="0"/>
                <w:color w:val="000000"/>
                <w:sz w:val="21"/>
                <w:szCs w:val="21"/>
                <w:highlight w:val="none"/>
              </w:rPr>
              <w:t xml:space="preserve">列出的各产品检验项目表的项目覆盖率，覆盖率低于95%不得分，达到95%得1分，每增加1%加</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分；最多得</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（须提供实验室资质</w:t>
            </w:r>
            <w:r>
              <w:rPr>
                <w:rFonts w:hint="eastAsia" w:ascii="宋体" w:hAnsi="宋体" w:eastAsia="宋体" w:cs="宋体"/>
                <w:b w:val="0"/>
                <w:bCs w:val="0"/>
                <w:color w:val="000000"/>
                <w:sz w:val="21"/>
                <w:szCs w:val="21"/>
                <w:highlight w:val="none"/>
                <w:lang w:val="en-US" w:eastAsia="zh-CN"/>
              </w:rPr>
              <w:t xml:space="preserve">证书附表，</w:t>
            </w:r>
            <w:r>
              <w:rPr>
                <w:rFonts w:hint="eastAsia" w:ascii="宋体" w:hAnsi="宋体" w:eastAsia="宋体" w:cs="宋体"/>
                <w:b w:val="0"/>
                <w:bCs w:val="0"/>
                <w:color w:val="000000"/>
                <w:sz w:val="21"/>
                <w:szCs w:val="21"/>
                <w:highlight w:val="none"/>
              </w:rPr>
              <w:t xml:space="preserve">未提供或提供材料不全的不得分）</w:t>
            </w:r>
            <w:r>
              <w:rPr>
                <w:rFonts w:hint="eastAsia" w:ascii="宋体" w:hAnsi="宋体" w:eastAsia="宋体" w:cs="宋体"/>
                <w:b w:val="0"/>
                <w:bCs w:val="0"/>
                <w:color w:val="000000"/>
                <w:sz w:val="21"/>
                <w:szCs w:val="21"/>
                <w:highlight w:val="none"/>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能力验证（</w:t>
            </w: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p>
            <w:pPr>
              <w:pStyle w:val="659"/>
              <w:ind w:left="0" w:firstLine="420"/>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提供符合下列要求的能力验证汇总表，必须包含参加年度、能力验证名称、组织机构、结果，所有对应证明材料列入附件</w:t>
            </w:r>
            <w:r>
              <w:rPr>
                <w:rFonts w:hint="eastAsia" w:ascii="宋体" w:hAnsi="宋体" w:cs="宋体"/>
                <w:color w:val="000000"/>
                <w:sz w:val="21"/>
                <w:szCs w:val="21"/>
                <w:highlight w:val="none"/>
                <w:lang w:val="en-US" w:eastAsia="zh-CN" w:bidi="ar-SA"/>
              </w:rPr>
              <w:t xml:space="preserve">附</w:t>
            </w:r>
            <w:r>
              <w:rPr>
                <w:rFonts w:hint="eastAsia" w:ascii="宋体" w:hAnsi="宋体" w:eastAsia="宋体" w:cs="宋体"/>
                <w:color w:val="000000"/>
                <w:sz w:val="21"/>
                <w:szCs w:val="21"/>
                <w:highlight w:val="none"/>
                <w:lang w:val="en-US" w:eastAsia="zh-CN" w:bidi="ar-SA"/>
              </w:rPr>
              <w:t xml:space="preserve">后。</w:t>
            </w:r>
            <w:r>
              <w:rPr>
                <w:rFonts w:hint="eastAsia" w:ascii="宋体" w:hAnsi="宋体" w:eastAsia="宋体" w:cs="宋体"/>
                <w:color w:val="000000"/>
                <w:sz w:val="21"/>
                <w:szCs w:val="21"/>
                <w:highlight w:val="none"/>
                <w:lang w:val="en-US" w:eastAsia="zh-CN" w:bidi="ar-SA"/>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根据供应商</w:t>
            </w: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-202</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年</w:t>
            </w:r>
            <w:r>
              <w:rPr>
                <w:rFonts w:hint="eastAsia" w:ascii="宋体" w:hAnsi="宋体" w:cs="宋体"/>
                <w:color w:val="000000"/>
                <w:szCs w:val="21"/>
              </w:rPr>
              <w:t xml:space="preserve">参加的能力验证数量和结果进行评审。参加省级及以上市场监督管理局、中国食品药品检定研究院、中国检验检疫科学研究院组织的食品类能力验证或</w:t>
            </w:r>
            <w:r>
              <w:rPr>
                <w:rFonts w:hint="eastAsia" w:ascii="宋体" w:hAnsi="宋体" w:cs="宋体"/>
                <w:color w:val="000000"/>
                <w:szCs w:val="21"/>
                <w:lang w:val="zh-CN"/>
              </w:rPr>
              <w:t xml:space="preserve">盲样考核</w:t>
            </w:r>
            <w:r>
              <w:rPr>
                <w:rFonts w:hint="eastAsia" w:ascii="宋体" w:hAnsi="宋体" w:cs="宋体"/>
                <w:color w:val="000000"/>
                <w:szCs w:val="21"/>
              </w:rPr>
              <w:t xml:space="preserve">，能力验证的领域应覆盖农药残留、兽药残留、重金属、真菌毒素、食品添加剂、非法添加、微生物、理化指标。一次性结果通过的有一项得1分，最多8分；有一项未一次性结果通过的扣2分，有三项及以上未一次性结果通过的此项不得分，同一领域不重复得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3.专业类产品检测能力（3分）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提供符合下列要求的能力信息汇总表，必须包含CATL或CNAS资质证书号、质量管理体系认证证书号。</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供应商资质（2分），必须通过省级及以上CMA资质，并在此基础上通过省级 CATL 或CNAS考核的，每通过一项得1分，最多得2分。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（须提供CATL或CNAS证书复印件加盖供应商公章）</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供应商质量体系（1分），供应商具有第三方认证的质量管理体系认证证书，得1分；</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（须提供有效期内证书复印件加盖供应商公章）</w:t>
            </w:r>
            <w:r>
              <w:rPr>
                <w:rFonts w:hint="eastAsia" w:ascii="宋体" w:hAnsi="宋体" w:cs="宋体"/>
                <w:color w:val="000000"/>
                <w:szCs w:val="21"/>
              </w:rPr>
            </w:r>
            <w:r/>
          </w:p>
          <w:p>
            <w:pPr>
              <w:pStyle w:val="647"/>
              <w:ind w:firstLine="420"/>
              <w:rPr>
                <w:rFonts w:hint="eastAsia" w:ascii="宋体" w:hAnsi="宋体" w:cs="宋体"/>
                <w:color w:val="000000"/>
                <w:szCs w:val="21"/>
              </w:rPr>
            </w:pPr>
            <w:r>
              <w:rPr>
                <w:rFonts w:hint="eastAsia" w:ascii="宋体" w:hAnsi="宋体" w:cs="宋体"/>
                <w:color w:val="000000"/>
                <w:szCs w:val="21"/>
              </w:rPr>
              <w:t xml:space="preserve">4.复检能力（1分）</w:t>
            </w:r>
            <w:r>
              <w:rPr>
                <w:rFonts w:hint="eastAsia" w:ascii="宋体" w:hAnsi="宋体" w:cs="宋体"/>
                <w:color w:val="000000"/>
                <w:szCs w:val="21"/>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cs="宋体"/>
                <w:color w:val="000000"/>
                <w:szCs w:val="21"/>
                <w:lang w:val="zh-CN"/>
              </w:rPr>
              <w:suppressLineNumbers w:val="0"/>
            </w:pPr>
            <w:r>
              <w:rPr>
                <w:rFonts w:hint="eastAsia" w:ascii="宋体" w:hAnsi="宋体" w:cs="宋体"/>
                <w:color w:val="000000"/>
                <w:szCs w:val="21"/>
                <w:lang w:val="zh-CN"/>
              </w:rPr>
              <w:t xml:space="preserve">投标人进入市场监管总局、国家卫生健康委和农业农村部公布的食品复检机构名录的，得</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cs="宋体"/>
                <w:color w:val="000000"/>
                <w:szCs w:val="21"/>
                <w:lang w:val="zh-CN"/>
              </w:rPr>
              <w:t xml:space="preserve">（</w:t>
            </w:r>
            <w:r>
              <w:rPr>
                <w:rFonts w:hint="eastAsia" w:ascii="宋体" w:hAnsi="宋体" w:cs="宋体"/>
                <w:b/>
                <w:color w:val="000000"/>
                <w:szCs w:val="21"/>
                <w:lang w:val="zh-CN"/>
              </w:rPr>
              <w:t xml:space="preserve">须</w:t>
            </w:r>
            <w:r>
              <w:rPr>
                <w:rFonts w:hint="eastAsia" w:ascii="宋体" w:hAnsi="宋体" w:cs="宋体"/>
                <w:b/>
                <w:bCs/>
                <w:color w:val="000000"/>
                <w:szCs w:val="21"/>
                <w:lang w:val="zh-CN"/>
              </w:rPr>
              <w:t xml:space="preserve">提供复检机构证明材料加盖供应商公章。</w:t>
            </w:r>
            <w:r>
              <w:rPr>
                <w:rFonts w:hint="eastAsia" w:ascii="宋体" w:hAnsi="宋体" w:cs="宋体"/>
                <w:color w:val="000000"/>
                <w:szCs w:val="21"/>
                <w:lang w:val="zh-CN"/>
              </w:rPr>
              <w:t xml:space="preserve">）</w:t>
            </w:r>
            <w:r>
              <w:rPr>
                <w:rFonts w:ascii="宋体" w:hAnsi="宋体" w:cs="宋体"/>
                <w:color w:val="000000"/>
                <w:szCs w:val="21"/>
              </w:rPr>
              <w:t xml:space="preserve"> </w:t>
            </w:r>
            <w:r>
              <w:rPr>
                <w:rFonts w:hint="eastAsia" w:ascii="宋体" w:hAnsi="宋体" w:eastAsia="宋体" w:cs="宋体"/>
                <w:color w:val="000000"/>
                <w:sz w:val="21"/>
                <w:szCs w:val="21"/>
                <w:highlight w:val="none"/>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ascii="宋体" w:hAnsi="宋体" w:eastAsia="宋体" w:cs="宋体"/>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ascii="宋体" w:hAnsi="宋体" w:eastAsia="宋体" w:cs="宋体"/>
                <w:color w:val="000000"/>
                <w:sz w:val="21"/>
                <w:szCs w:val="21"/>
                <w:highlight w:val="none"/>
                <w:lang w:val="en-US"/>
              </w:rPr>
            </w:r>
            <w:r/>
          </w:p>
        </w:tc>
      </w:tr>
      <w:tr>
        <w:trPr>
          <w:trHeight w:val="3522"/>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采样运输和保障工作</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具备满足食品抽检工作要求的抽样工具、车辆及特殊贮存条件要求的运输设备情况。</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提供符合要求的运输设备信息一览表，必须包含采样车名称型号及数量、冷藏车名称型号及数量、车载冰箱或冷藏箱名称型号及数量、采样记录仪名称型号及数量。所有对应证明材料列入附件</w:t>
            </w:r>
            <w:r>
              <w:rPr>
                <w:rFonts w:hint="eastAsia" w:ascii="宋体" w:hAnsi="宋体" w:cs="宋体"/>
                <w:color w:val="000000"/>
                <w:sz w:val="21"/>
                <w:szCs w:val="21"/>
                <w:highlight w:val="none"/>
                <w:lang w:val="en-US" w:eastAsia="zh-CN"/>
              </w:rPr>
              <w:t xml:space="preserve">附</w:t>
            </w:r>
            <w:r>
              <w:rPr>
                <w:rFonts w:hint="eastAsia" w:ascii="宋体" w:hAnsi="宋体" w:eastAsia="宋体" w:cs="宋体"/>
                <w:color w:val="000000"/>
                <w:sz w:val="21"/>
                <w:szCs w:val="21"/>
                <w:highlight w:val="none"/>
                <w:lang w:val="en-US" w:eastAsia="zh-CN"/>
              </w:rPr>
              <w:t xml:space="preserve">后。</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自有采样车每有一辆得1分，租赁采样车每有一辆得0.5分，满分2分；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自有温控冷藏车每有一辆得1分，租赁冷藏车每有一辆得0.5分，满分1分；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具备用于样品保存的车载冰箱或冷藏箱，每有5个得0.5分，满分1分。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④具备用于采样过程视频取证的采样记录仪不少于5部（含），得1分。少于5部的，不得分。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（须提供以上车辆行驶证或车辆租赁协议，以及车载冰箱发票、记录仪发票复印件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车载冰箱配置在抽样车正常使用的照片，</w:t>
            </w:r>
            <w:r>
              <w:rPr>
                <w:rFonts w:hint="eastAsia" w:ascii="宋体" w:hAnsi="宋体" w:eastAsia="宋体" w:cs="宋体"/>
                <w:color w:val="000000"/>
                <w:sz w:val="21"/>
                <w:szCs w:val="21"/>
                <w:highlight w:val="none"/>
              </w:rPr>
              <w:t xml:space="preserve">加盖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公章，未提供或提供材料不全的不得分）</w:t>
            </w:r>
            <w:r>
              <w:rPr>
                <w:rFonts w:hint="eastAsia" w:ascii="宋体" w:hAnsi="宋体" w:eastAsia="宋体" w:cs="宋体"/>
                <w:color w:val="000000"/>
                <w:sz w:val="21"/>
                <w:szCs w:val="21"/>
                <w:highlight w:val="none"/>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5分</w:t>
            </w:r>
            <w:r>
              <w:rPr>
                <w:rFonts w:hint="eastAsia" w:ascii="宋体" w:hAnsi="宋体" w:eastAsia="宋体" w:cs="宋体"/>
                <w:color w:val="000000"/>
                <w:sz w:val="21"/>
                <w:szCs w:val="21"/>
                <w:highlight w:val="none"/>
              </w:rPr>
            </w:r>
            <w:r/>
          </w:p>
        </w:tc>
      </w:tr>
      <w:tr>
        <w:trPr>
          <w:trHeight w:val="90"/>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6962" w:type="dxa"/>
            <w:vAlign w:val="center"/>
            <w:textDirection w:val="lrTb"/>
            <w:noWrap/>
          </w:tcPr>
          <w:p>
            <w:pPr>
              <w:pStyle w:val="659"/>
              <w:ind w:left="0" w:firstLine="420"/>
              <w:keepLines w:val="0"/>
              <w:keepNext w:val="0"/>
              <w:pageBreakBefore w:val="0"/>
              <w:spacing w:after="0" w:line="24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提供符合下列要求的食品承检任务信息表，必须包含年度、食品承检任务书或对应合同编号、总任务数量、考核名称及对应结果、食品承检单项任务总数及对应不合格率。所有对应证明材料列入附件</w:t>
            </w:r>
            <w:r>
              <w:rPr>
                <w:rFonts w:hint="eastAsia" w:ascii="宋体" w:hAnsi="宋体" w:cs="宋体"/>
                <w:color w:val="000000"/>
                <w:sz w:val="21"/>
                <w:szCs w:val="21"/>
                <w:highlight w:val="none"/>
                <w:lang w:val="en-US" w:eastAsia="zh-CN"/>
              </w:rPr>
              <w:t xml:space="preserve">附</w:t>
            </w:r>
            <w:r>
              <w:rPr>
                <w:rFonts w:hint="eastAsia" w:ascii="宋体" w:hAnsi="宋体" w:eastAsia="宋体" w:cs="宋体"/>
                <w:color w:val="000000"/>
                <w:sz w:val="21"/>
                <w:szCs w:val="21"/>
                <w:highlight w:val="none"/>
                <w:lang w:val="en-US" w:eastAsia="zh-CN" w:bidi="ar-SA"/>
              </w:rPr>
              <w:t xml:space="preserve">后。</w:t>
            </w:r>
            <w:r>
              <w:rPr>
                <w:rFonts w:hint="eastAsia" w:ascii="宋体" w:hAnsi="宋体" w:eastAsia="宋体" w:cs="宋体"/>
                <w:color w:val="000000"/>
                <w:sz w:val="21"/>
                <w:szCs w:val="21"/>
                <w:highlight w:val="none"/>
                <w:lang w:val="en-US" w:eastAsia="zh-CN" w:bidi="ar-SA"/>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1.供应商自</w:t>
            </w:r>
            <w:r>
              <w:rPr>
                <w:rFonts w:hint="eastAsia" w:ascii="宋体" w:hAnsi="宋体" w:eastAsia="宋体" w:cs="宋体"/>
                <w:b/>
                <w:bCs/>
                <w:color w:val="000000"/>
                <w:sz w:val="21"/>
                <w:szCs w:val="21"/>
                <w:highlight w:val="none"/>
                <w:lang w:val="en-US" w:eastAsia="zh-CN" w:bidi="ar-SA"/>
              </w:rPr>
              <w:t xml:space="preserve">2025年</w:t>
            </w:r>
            <w:r>
              <w:rPr>
                <w:rFonts w:hint="eastAsia" w:ascii="宋体" w:hAnsi="宋体" w:eastAsia="宋体" w:cs="宋体"/>
                <w:color w:val="000000"/>
                <w:sz w:val="21"/>
                <w:szCs w:val="21"/>
                <w:highlight w:val="none"/>
                <w:lang w:val="en-US" w:eastAsia="zh-CN" w:bidi="ar-SA"/>
              </w:rPr>
              <w:t xml:space="preserve">以来承担过省级（含</w:t>
            </w:r>
            <w:r>
              <w:rPr>
                <w:rFonts w:hint="eastAsia" w:ascii="宋体" w:hAnsi="宋体" w:cs="宋体"/>
                <w:color w:val="000000"/>
                <w:sz w:val="21"/>
                <w:szCs w:val="21"/>
                <w:highlight w:val="none"/>
                <w:lang w:val="en-US" w:eastAsia="zh-CN" w:bidi="ar-SA"/>
              </w:rPr>
              <w:t xml:space="preserve">国家</w:t>
            </w:r>
            <w:r>
              <w:rPr>
                <w:rFonts w:hint="eastAsia" w:ascii="宋体" w:hAnsi="宋体" w:eastAsia="宋体" w:cs="宋体"/>
                <w:color w:val="000000"/>
                <w:sz w:val="21"/>
                <w:szCs w:val="21"/>
                <w:highlight w:val="none"/>
                <w:lang w:val="en-US" w:eastAsia="zh-CN" w:bidi="ar-SA"/>
              </w:rPr>
              <w:t xml:space="preserve">转移任务）食品检验任务得</w:t>
            </w:r>
            <w:r>
              <w:rPr>
                <w:rFonts w:hint="eastAsia" w:ascii="宋体" w:hAnsi="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分，承担过设区地市级食品检验任务得</w:t>
            </w: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分，县级市和区、县级任务不得分。本项最高得</w:t>
            </w:r>
            <w:r>
              <w:rPr>
                <w:rFonts w:hint="eastAsia" w:ascii="宋体" w:hAnsi="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本项按最高等级业绩情况打分，得分不作累加；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须提供任务委托书或抽检合同复印件加盖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公章，未提供或提供材料不全的不得分</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b/>
                <w:bCs/>
                <w:color w:val="000000"/>
                <w:sz w:val="21"/>
                <w:szCs w:val="21"/>
                <w:highlight w:val="none"/>
                <w:lang w:eastAsia="zh-CN"/>
              </w:rPr>
              <w:t xml:space="preserve">202</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年</w:t>
            </w:r>
            <w:r>
              <w:rPr>
                <w:rFonts w:hint="eastAsia" w:ascii="宋体" w:hAnsi="宋体" w:eastAsia="宋体" w:cs="宋体"/>
                <w:color w:val="000000"/>
                <w:sz w:val="21"/>
                <w:szCs w:val="21"/>
                <w:highlight w:val="none"/>
                <w:lang w:eastAsia="zh-CN"/>
              </w:rPr>
              <w:t xml:space="preserve">国抽系统抽检数据年度退修率为0</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%（含）的得3分，</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%（含）的得2分，</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eastAsia="zh-CN"/>
              </w:rPr>
              <w:t xml:space="preserve">%（含）的得1分，其他等次不得分。</w:t>
            </w:r>
            <w:r>
              <w:rPr>
                <w:rFonts w:hint="eastAsia" w:ascii="宋体" w:hAnsi="宋体" w:eastAsia="宋体" w:cs="宋体"/>
                <w:color w:val="000000"/>
                <w:sz w:val="21"/>
                <w:szCs w:val="21"/>
                <w:highlight w:val="none"/>
              </w:rPr>
              <w:t xml:space="preserve">本项最高得3分。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（须提供</w:t>
            </w:r>
            <w:r>
              <w:rPr>
                <w:rFonts w:hint="eastAsia" w:ascii="宋体" w:hAnsi="宋体" w:eastAsia="宋体" w:cs="宋体"/>
                <w:color w:val="000000"/>
                <w:sz w:val="21"/>
                <w:szCs w:val="21"/>
                <w:highlight w:val="none"/>
                <w:lang w:val="en-US" w:eastAsia="zh-CN"/>
              </w:rPr>
              <w:t xml:space="preserve">地市级及以上的市场监管部门盖章出具的年度食品抽检国抽信息系统数据质量情况的通报文件及抽检问题数据汇总附件。</w:t>
            </w:r>
            <w:r>
              <w:rPr>
                <w:rFonts w:hint="eastAsia" w:ascii="宋体" w:hAnsi="宋体" w:eastAsia="宋体" w:cs="宋体"/>
                <w:color w:val="000000"/>
                <w:sz w:val="21"/>
                <w:szCs w:val="21"/>
                <w:highlight w:val="none"/>
              </w:rPr>
              <w:t xml:space="preserve">未提供相关证明材料的不得分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59"/>
              <w:ind w:left="0" w:firstLine="0"/>
              <w:keepLines w:val="0"/>
              <w:keepNext w:val="0"/>
              <w:pageBreakBefore w:val="0"/>
              <w:spacing w:after="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w:t>
            </w:r>
            <w:r>
              <w:rPr>
                <w:rFonts w:hint="eastAsia" w:ascii="宋体" w:hAnsi="宋体" w:eastAsia="宋体" w:cs="宋体"/>
                <w:b/>
                <w:bCs/>
                <w:color w:val="000000"/>
                <w:sz w:val="21"/>
                <w:szCs w:val="21"/>
                <w:highlight w:val="none"/>
                <w:lang w:val="en-US" w:eastAsia="zh-CN"/>
              </w:rPr>
              <w:t xml:space="preserve">2025</w:t>
            </w:r>
            <w:r>
              <w:rPr>
                <w:rFonts w:hint="eastAsia" w:ascii="宋体" w:hAnsi="宋体" w:eastAsia="宋体" w:cs="宋体"/>
                <w:b/>
                <w:bCs/>
                <w:color w:val="000000"/>
                <w:sz w:val="21"/>
                <w:szCs w:val="21"/>
                <w:highlight w:val="none"/>
              </w:rPr>
              <w:t xml:space="preserve">年</w:t>
            </w:r>
            <w:r>
              <w:rPr>
                <w:rFonts w:hint="eastAsia" w:ascii="宋体" w:hAnsi="宋体" w:eastAsia="宋体" w:cs="宋体"/>
                <w:color w:val="000000"/>
                <w:sz w:val="21"/>
                <w:szCs w:val="21"/>
                <w:highlight w:val="none"/>
              </w:rPr>
              <w:t xml:space="preserve">以来承担的各级</w:t>
            </w:r>
            <w:r>
              <w:rPr>
                <w:rFonts w:hint="eastAsia" w:ascii="宋体" w:hAnsi="宋体" w:eastAsia="宋体" w:cs="宋体"/>
                <w:color w:val="000000"/>
                <w:sz w:val="21"/>
                <w:szCs w:val="21"/>
                <w:highlight w:val="none"/>
                <w:lang w:val="en-US" w:eastAsia="zh-CN" w:bidi="ar-SA"/>
              </w:rPr>
              <w:t xml:space="preserve">食品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不包含食用农产品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检验任务，</w:t>
            </w:r>
            <w:r>
              <w:rPr>
                <w:rFonts w:hint="eastAsia" w:ascii="宋体" w:hAnsi="宋体" w:eastAsia="宋体" w:cs="宋体"/>
                <w:color w:val="000000"/>
                <w:sz w:val="21"/>
                <w:szCs w:val="21"/>
                <w:highlight w:val="none"/>
                <w:lang w:val="en-US" w:eastAsia="zh-CN"/>
              </w:rPr>
              <w:t xml:space="preserve">单项任务200批次以上的不合格率3%（含）得3分，每增加0.5%加1分，最高5分，低于3%不得分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不包含餐饮具不合格批次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单项任务批次数、不合格率提供国抽检测平台“历史数据查询”模块</w:t>
            </w:r>
            <w:r>
              <w:rPr>
                <w:rFonts w:hint="eastAsia" w:ascii="宋体" w:hAnsi="宋体" w:eastAsia="宋体" w:cs="宋体"/>
                <w:color w:val="000000"/>
                <w:sz w:val="21"/>
                <w:szCs w:val="21"/>
                <w:highlight w:val="none"/>
                <w:lang w:val="en-US" w:eastAsia="zh-CN"/>
              </w:rPr>
              <w:t xml:space="preserve">或“检验模块”</w:t>
            </w:r>
            <w:r>
              <w:rPr>
                <w:rFonts w:hint="eastAsia" w:ascii="宋体" w:hAnsi="宋体" w:eastAsia="宋体" w:cs="宋体"/>
                <w:color w:val="000000"/>
                <w:sz w:val="21"/>
                <w:szCs w:val="21"/>
                <w:highlight w:val="none"/>
              </w:rPr>
              <w:t xml:space="preserve">的界面截图等图文说明材料加盖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公章</w:t>
            </w:r>
            <w:r>
              <w:rPr>
                <w:rFonts w:hint="eastAsia" w:ascii="宋体" w:hAnsi="宋体" w:eastAsia="宋体" w:cs="宋体"/>
                <w:color w:val="000000"/>
                <w:sz w:val="21"/>
                <w:szCs w:val="21"/>
                <w:highlight w:val="none"/>
                <w:lang w:eastAsia="zh-CN"/>
              </w:rPr>
              <w:t xml:space="preserve">，非国抽的其他政府平台提供的数据也可使用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ascii="宋体" w:hAnsi="宋体" w:eastAsia="宋体" w:cs="宋体"/>
                <w:color w:val="000000"/>
                <w:sz w:val="21"/>
                <w:szCs w:val="21"/>
                <w:highlight w:val="none"/>
                <w:lang w:val="en-US" w:eastAsia="zh-CN"/>
              </w:rPr>
            </w:r>
            <w:r/>
          </w:p>
        </w:tc>
      </w:tr>
      <w:tr>
        <w:trPr>
          <w:trHeight w:val="190"/>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实施方案</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ind w:left="0" w:right="0" w:firstLine="422"/>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抽检工作</w:t>
            </w:r>
            <w:r>
              <w:rPr>
                <w:rFonts w:hint="eastAsia" w:ascii="宋体" w:hAnsi="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10</w:t>
            </w:r>
            <w:r>
              <w:rPr>
                <w:rFonts w:hint="eastAsia" w:ascii="宋体" w:hAnsi="宋体" w:eastAsia="宋体" w:cs="宋体"/>
                <w:b/>
                <w:bCs/>
                <w:color w:val="000000"/>
                <w:sz w:val="21"/>
                <w:szCs w:val="21"/>
                <w:highlight w:val="none"/>
              </w:rPr>
              <w:t xml:space="preserve">分</w:t>
            </w:r>
            <w:r>
              <w:rPr>
                <w:rFonts w:hint="eastAsia" w:ascii="宋体" w:hAnsi="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：评委会从工作目标、工作内容、工作方法、工作进程安排、重点难点分析、质量管理控制等方面进行评价。</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工作目标比较明确，工作内容、工作方法、工作进程安排、检测方案、风险预警提示、结果报送机制、重点难点分析和质量管理控制方案合理，针对性强得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工作目标比较明确，工作内容、工作方法、工作进程安排、检测方案、风险预警提示、结果报送机制、重点难点分析和质量管理控制方案比较合理，针对性一般得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工作目标比较明确，工作内容、工作方法、工作进程安排、检测方案、风险预警提示、结果报送机制、重点难点分析和质量管理控制方案不够合理，针对性较差得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④</w:t>
            </w:r>
            <w:r>
              <w:rPr>
                <w:rFonts w:hint="eastAsia" w:ascii="宋体" w:hAnsi="宋体" w:eastAsia="宋体" w:cs="宋体"/>
                <w:color w:val="000000"/>
                <w:sz w:val="21"/>
                <w:szCs w:val="21"/>
                <w:highlight w:val="none"/>
              </w:rPr>
              <w:t xml:space="preserve">未提供</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ind w:left="0" w:right="0" w:firstLine="422"/>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应急响应</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rPr>
              <w:t xml:space="preserve">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：突发事件应急措施、</w:t>
            </w:r>
            <w:r>
              <w:rPr>
                <w:rFonts w:hint="eastAsia" w:ascii="宋体" w:hAnsi="宋体" w:cs="宋体"/>
                <w:color w:val="000000"/>
                <w:sz w:val="21"/>
                <w:szCs w:val="21"/>
                <w:highlight w:val="none"/>
                <w:lang w:eastAsia="zh-CN"/>
              </w:rPr>
              <w:t xml:space="preserve">其他</w:t>
            </w:r>
            <w:r>
              <w:rPr>
                <w:rFonts w:hint="eastAsia" w:ascii="宋体" w:hAnsi="宋体" w:eastAsia="宋体" w:cs="宋体"/>
                <w:color w:val="000000"/>
                <w:sz w:val="21"/>
                <w:szCs w:val="21"/>
                <w:highlight w:val="none"/>
              </w:rPr>
              <w:t xml:space="preserve">活动配合措施。评委会从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实验室注册所在地、综合实力及承担抽检任务的响应程度（应急响应速度，车辆和人员的机动数量等）、本地化应急能力等方面进行评价。</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突发事件应急措施和承担抽检任务配合响应程度高，方案合理，可操作性强得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突发事件应急措施和承担抽检任务配合响应程度比较高，方案比较合理，可操作性较强得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突发事件应急措施和承担抽检任务配合响应程度不高，方案不够合理，针对性较差得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④</w:t>
            </w:r>
            <w:r>
              <w:rPr>
                <w:rFonts w:hint="eastAsia" w:ascii="宋体" w:hAnsi="宋体" w:eastAsia="宋体" w:cs="宋体"/>
                <w:color w:val="000000"/>
                <w:sz w:val="21"/>
                <w:szCs w:val="21"/>
                <w:highlight w:val="none"/>
              </w:rPr>
              <w:t xml:space="preserve">未提供</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ind w:left="0" w:right="0" w:firstLine="422"/>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b/>
                <w:bCs/>
                <w:color w:val="000000"/>
                <w:sz w:val="21"/>
                <w:szCs w:val="21"/>
                <w:highlight w:val="none"/>
                <w:lang w:val="en-US" w:eastAsia="zh-CN"/>
              </w:rPr>
              <w:t xml:space="preserve">3.培训</w:t>
            </w:r>
            <w:r>
              <w:rPr>
                <w:rFonts w:hint="eastAsia" w:ascii="宋体" w:hAnsi="宋体" w:eastAsia="宋体" w:cs="宋体"/>
                <w:b/>
                <w:bCs/>
                <w:color w:val="000000"/>
                <w:sz w:val="21"/>
                <w:szCs w:val="21"/>
                <w:highlight w:val="none"/>
                <w:lang w:eastAsia="zh-CN"/>
              </w:rPr>
              <w:t xml:space="preserve">服务（</w:t>
            </w:r>
            <w:r>
              <w:rPr>
                <w:rFonts w:hint="eastAsia" w:ascii="宋体" w:hAnsi="宋体" w:eastAsia="宋体" w:cs="宋体"/>
                <w:b/>
                <w:bCs/>
                <w:color w:val="000000"/>
                <w:sz w:val="21"/>
                <w:szCs w:val="21"/>
                <w:highlight w:val="none"/>
                <w:lang w:val="en-US" w:eastAsia="zh-CN"/>
              </w:rPr>
              <w:t xml:space="preserve">16分）</w:t>
            </w:r>
            <w:r>
              <w:rPr>
                <w:rFonts w:hint="eastAsia" w:ascii="宋体" w:hAnsi="宋体" w:eastAsia="宋体" w:cs="宋体"/>
                <w:color w:val="000000"/>
                <w:sz w:val="21"/>
                <w:szCs w:val="21"/>
                <w:highlight w:val="none"/>
                <w:lang w:eastAsia="zh-CN"/>
              </w:rPr>
              <w:t xml:space="preserve">：供应商在实施食品抽检服务之外为</w:t>
            </w:r>
            <w:r>
              <w:rPr>
                <w:rFonts w:hint="eastAsia" w:ascii="宋体" w:hAnsi="宋体" w:eastAsia="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lang w:eastAsia="zh-CN"/>
              </w:rPr>
              <w:t xml:space="preserve">人提供</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lang w:eastAsia="zh-CN"/>
              </w:rPr>
              <w:t xml:space="preserve">服务进行评</w:t>
            </w:r>
            <w:r>
              <w:rPr>
                <w:rFonts w:hint="eastAsia" w:ascii="宋体" w:hAnsi="宋体" w:eastAsia="宋体" w:cs="宋体"/>
                <w:color w:val="000000"/>
                <w:sz w:val="21"/>
                <w:szCs w:val="21"/>
                <w:highlight w:val="none"/>
                <w:lang w:val="en-US" w:eastAsia="zh-CN"/>
              </w:rPr>
              <w:t xml:space="preserve">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lang w:val="en-US" w:eastAsia="zh-CN"/>
              </w:rPr>
              <w:t xml:space="preserve">培训次数</w:t>
            </w:r>
            <w:r>
              <w:rPr>
                <w:rFonts w:hint="eastAsia" w:ascii="宋体" w:hAnsi="宋体" w:eastAsia="宋体" w:cs="宋体"/>
                <w:color w:val="000000"/>
                <w:sz w:val="21"/>
                <w:szCs w:val="21"/>
                <w:highlight w:val="none"/>
                <w:lang w:val="en-US"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在承检服务年度时间内，组织至少</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次检验人员培训工作，一次培训至少8个学时，每次培训老师至少2名（在本单位检验工作至少</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t xml:space="preserve">年）。培训老师现场负责检验理论知识及实验操作培训</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每次培训包含实验操作考核及考评记录。我方提供培训场地及设备耗材。</w:t>
            </w:r>
            <w:r>
              <w:rPr>
                <w:rFonts w:hint="eastAsia" w:ascii="宋体" w:hAnsi="宋体" w:eastAsia="宋体" w:cs="宋体"/>
                <w:color w:val="000000"/>
                <w:sz w:val="21"/>
                <w:szCs w:val="21"/>
                <w:highlight w:val="none"/>
                <w:lang w:val="en-US"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 组织两次符合要求的培训工作得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分，每增加一次培训工作得</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lang w:val="en-US" w:eastAsia="zh-CN"/>
              </w:rPr>
              <w:t xml:space="preserve">分，最高</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647"/>
              <w:ind w:left="0" w:right="0" w:firstLine="420"/>
              <w:keepLines w:val="0"/>
              <w:keepNext w:val="0"/>
              <w:pageBreakBefore w:val="0"/>
              <w:spacing w:before="0" w:beforeAutospacing="0" w:after="0" w:afterAutospacing="0"/>
              <w:widowControl w:val="off"/>
              <w:rPr>
                <w:rFonts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lang w:val="en-US" w:eastAsia="zh-CN"/>
              </w:rPr>
              <w:t xml:space="preserve">培训方案</w:t>
            </w:r>
            <w:r>
              <w:rPr>
                <w:rFonts w:ascii="宋体" w:hAnsi="宋体" w:eastAsia="宋体" w:cs="宋体"/>
                <w:color w:val="000000"/>
                <w:sz w:val="21"/>
                <w:szCs w:val="21"/>
                <w:highlight w:val="none"/>
                <w:lang w:val="en-US"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val="en-US" w:eastAsia="zh-CN"/>
              </w:rPr>
              <w:t xml:space="preserve">培训服务</w:t>
            </w:r>
            <w:r>
              <w:rPr>
                <w:rFonts w:hint="eastAsia" w:ascii="宋体" w:hAnsi="宋体" w:eastAsia="宋体" w:cs="宋体"/>
                <w:color w:val="000000"/>
                <w:sz w:val="21"/>
                <w:szCs w:val="21"/>
                <w:highlight w:val="none"/>
              </w:rPr>
              <w:t xml:space="preserve">方案和专业建议细致全面、有效、符合采购人需求</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rPr>
              <w:t xml:space="preserve">服务方案和专业建议较为全面，比较符合采购人需求</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lang w:val="en-US" w:eastAsia="zh-CN"/>
              </w:rPr>
              <w:t xml:space="preserve">培训</w:t>
            </w:r>
            <w:r>
              <w:rPr>
                <w:rFonts w:hint="eastAsia" w:ascii="宋体" w:hAnsi="宋体" w:eastAsia="宋体" w:cs="宋体"/>
                <w:color w:val="000000"/>
                <w:sz w:val="21"/>
                <w:szCs w:val="21"/>
                <w:highlight w:val="none"/>
              </w:rPr>
              <w:t xml:space="preserve">服务方案和专业建议不够</w:t>
            </w:r>
            <w:r>
              <w:rPr>
                <w:rFonts w:hint="eastAsia" w:ascii="宋体" w:hAnsi="宋体" w:eastAsia="宋体" w:cs="宋体"/>
                <w:color w:val="000000"/>
                <w:sz w:val="21"/>
                <w:szCs w:val="21"/>
                <w:highlight w:val="none"/>
                <w:lang w:val="en-US" w:eastAsia="zh-CN"/>
              </w:rPr>
              <w:t xml:space="preserve">完整、不能符合采购人需求3分；</w:t>
            </w:r>
            <w:r>
              <w:rPr>
                <w:rFonts w:hint="eastAsia" w:ascii="宋体" w:hAnsi="宋体" w:eastAsia="宋体" w:cs="宋体"/>
                <w:color w:val="000000"/>
                <w:sz w:val="21"/>
                <w:szCs w:val="21"/>
                <w:highlight w:val="none"/>
                <w:lang w:val="en-US"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未提供</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以上方案均需加盖供应商单位公章。</w:t>
            </w:r>
            <w:r>
              <w:rPr>
                <w:rFonts w:hint="eastAsia" w:ascii="宋体" w:hAnsi="宋体" w:eastAsia="宋体" w:cs="宋体"/>
                <w:color w:val="000000"/>
                <w:sz w:val="21"/>
                <w:szCs w:val="21"/>
                <w:highlight w:val="none"/>
                <w:lang w:val="en-US" w:eastAsia="zh-CN"/>
              </w:rPr>
            </w:r>
            <w:r/>
          </w:p>
          <w:p>
            <w:pPr>
              <w:pStyle w:val="647"/>
              <w:ind w:left="0" w:right="0" w:firstLine="420"/>
              <w:keepLines w:val="0"/>
              <w:keepNext w:val="0"/>
              <w:pageBreakBefore w:val="0"/>
              <w:spacing w:before="0" w:beforeAutospacing="0" w:after="0" w:afterAutospacing="0"/>
              <w:widowControl w:val="off"/>
              <w:rPr>
                <w:rFonts w:hint="eastAsia"/>
                <w:lang w:val="en-US" w:eastAsia="zh-CN"/>
              </w:rPr>
              <w:suppressLineNumbers w:val="0"/>
            </w:pPr>
            <w:r>
              <w:rPr>
                <w:rFonts w:hint="eastAsia" w:ascii="宋体" w:hAnsi="宋体" w:eastAsia="宋体" w:cs="宋体"/>
                <w:color w:val="000000"/>
                <w:sz w:val="21"/>
                <w:szCs w:val="21"/>
                <w:highlight w:val="none"/>
                <w:lang w:val="en-US" w:eastAsia="zh-CN"/>
              </w:rPr>
              <w:t xml:space="preserve">提供年度培训计划承诺函（盖单位公章，法人代表签字），年度培训计划一份，必须包含：包含年度、培训时间、培训课时、培训次数培训老师人员数量、培训老师资质条件。</w:t>
            </w:r>
            <w:r>
              <w:rPr>
                <w:rFonts w:hint="eastAsia"/>
                <w:lang w:val="en-US" w:eastAsia="zh-CN"/>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31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r>
      <w:tr>
        <w:trPr>
          <w:trHeight w:val="564"/>
        </w:trPr>
        <w:tc>
          <w:tcPr>
            <w:tcW w:w="593"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1190" w:type="dxa"/>
            <w:vAlign w:val="center"/>
            <w:textDirection w:val="lrTb"/>
            <w:noWrap/>
          </w:tcPr>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lang w:eastAsia="en-US"/>
              </w:rPr>
              <w:suppressLineNumbers w:val="0"/>
            </w:pPr>
            <w:r>
              <w:rPr>
                <w:rFonts w:hint="eastAsia" w:ascii="宋体" w:hAnsi="宋体" w:eastAsia="宋体" w:cs="宋体"/>
                <w:color w:val="000000"/>
                <w:sz w:val="21"/>
                <w:szCs w:val="21"/>
                <w:highlight w:val="none"/>
                <w:lang w:eastAsia="en-US"/>
              </w:rPr>
              <w:t xml:space="preserve">应急响应</w:t>
            </w:r>
            <w:r>
              <w:rPr>
                <w:rFonts w:hint="eastAsia" w:ascii="宋体" w:hAnsi="宋体" w:eastAsia="宋体" w:cs="宋体"/>
                <w:color w:val="000000"/>
                <w:sz w:val="21"/>
                <w:szCs w:val="21"/>
                <w:highlight w:val="none"/>
                <w:lang w:eastAsia="en-US"/>
              </w:rPr>
            </w:r>
            <w:r/>
          </w:p>
          <w:p>
            <w:pPr>
              <w:pStyle w:val="647"/>
              <w:ind w:left="0" w:right="0" w:firstLine="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en-US"/>
              </w:rPr>
              <w:t xml:space="preserve">承诺</w:t>
            </w:r>
            <w:r>
              <w:rPr>
                <w:rFonts w:hint="eastAsia" w:ascii="宋体" w:hAnsi="宋体" w:eastAsia="宋体" w:cs="宋体"/>
                <w:color w:val="000000"/>
                <w:sz w:val="21"/>
                <w:szCs w:val="21"/>
                <w:highlight w:val="none"/>
              </w:rPr>
            </w:r>
            <w:r/>
          </w:p>
        </w:tc>
        <w:tc>
          <w:tcPr>
            <w:tcW w:w="6962" w:type="dxa"/>
            <w:vAlign w:val="center"/>
            <w:textDirection w:val="lrTb"/>
            <w:noWrap/>
          </w:tcPr>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需具备配合采购人在盐城辖区内应急处置的能力。接到采购人的应急通知后，</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立即派遣有资质的员工前往现场，按规范协助食品安全执法、采样及现场处置，</w:t>
            </w:r>
            <w:r>
              <w:rPr>
                <w:rFonts w:hint="eastAsia" w:ascii="宋体" w:hAnsi="宋体" w:eastAsia="宋体" w:cs="宋体"/>
                <w:b w:val="0"/>
                <w:bCs w:val="0"/>
                <w:color w:val="000000"/>
                <w:sz w:val="21"/>
                <w:szCs w:val="21"/>
                <w:highlight w:val="none"/>
                <w:lang w:val="en-US" w:eastAsia="zh-CN"/>
              </w:rPr>
              <w:t xml:space="preserve">根据</w:t>
            </w: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承诺完成应急响应的时间</w:t>
            </w:r>
            <w:r>
              <w:rPr>
                <w:rFonts w:hint="eastAsia" w:ascii="宋体" w:hAnsi="宋体" w:eastAsia="宋体" w:cs="宋体"/>
                <w:b w:val="0"/>
                <w:bCs w:val="0"/>
                <w:color w:val="000000"/>
                <w:sz w:val="21"/>
                <w:szCs w:val="21"/>
                <w:highlight w:val="none"/>
                <w:lang w:val="en-US" w:eastAsia="zh-CN"/>
              </w:rPr>
              <w:t xml:space="preserve">进行打分，</w:t>
            </w:r>
            <w:r>
              <w:rPr>
                <w:rFonts w:hint="eastAsia" w:ascii="宋体" w:hAnsi="宋体" w:eastAsia="宋体" w:cs="宋体"/>
                <w:b w:val="0"/>
                <w:bCs w:val="0"/>
                <w:color w:val="000000"/>
                <w:sz w:val="21"/>
                <w:szCs w:val="21"/>
                <w:highlight w:val="none"/>
              </w:rPr>
              <w:t xml:space="preserve">满分</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能</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小时内抵达现场得</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分（含1小时）</w:t>
            </w:r>
            <w:r>
              <w:rPr>
                <w:rFonts w:hint="eastAsia" w:ascii="宋体" w:hAnsi="宋体" w:eastAsia="宋体" w:cs="宋体"/>
                <w:b w:val="0"/>
                <w:bCs w:val="0"/>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能</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小时内抵达现场得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分（含2小时）</w:t>
            </w:r>
            <w:r>
              <w:rPr>
                <w:rFonts w:hint="eastAsia" w:ascii="宋体" w:hAnsi="宋体" w:eastAsia="宋体" w:cs="宋体"/>
                <w:b w:val="0"/>
                <w:bCs w:val="0"/>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能</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小时内抵达现场得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分（含</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小时）</w:t>
            </w:r>
            <w:r>
              <w:rPr>
                <w:rFonts w:hint="eastAsia" w:ascii="宋体" w:hAnsi="宋体" w:eastAsia="宋体" w:cs="宋体"/>
                <w:b w:val="0"/>
                <w:bCs w:val="0"/>
                <w:color w:val="000000"/>
                <w:sz w:val="21"/>
                <w:szCs w:val="21"/>
                <w:highlight w:val="none"/>
              </w:rPr>
            </w:r>
            <w:r/>
          </w:p>
          <w:p>
            <w:pPr>
              <w:pStyle w:val="647"/>
              <w:ind w:left="0" w:right="0" w:firstLine="420"/>
              <w:keepLines w:val="0"/>
              <w:keepNext w:val="0"/>
              <w:pageBreakBefore w:val="0"/>
              <w:spacing w:before="0" w:beforeAutospacing="0" w:after="0" w:afterAutospacing="0"/>
              <w:widowControl w:val="off"/>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eastAsia="zh-CN"/>
              </w:rPr>
              <w:t xml:space="preserve">供应商</w:t>
            </w:r>
            <w:r>
              <w:rPr>
                <w:rFonts w:hint="eastAsia" w:ascii="宋体" w:hAnsi="宋体" w:eastAsia="宋体" w:cs="宋体"/>
                <w:b w:val="0"/>
                <w:bCs w:val="0"/>
                <w:color w:val="000000"/>
                <w:sz w:val="21"/>
                <w:szCs w:val="21"/>
                <w:highlight w:val="none"/>
              </w:rPr>
              <w:t xml:space="preserve">须提供承诺书原件（格式自拟），相关场地合同等证明材料复印件</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并盖章提供在投标文件中。</w:t>
            </w:r>
            <w:r>
              <w:rPr>
                <w:rFonts w:hint="eastAsia" w:ascii="宋体" w:hAnsi="宋体" w:eastAsia="宋体" w:cs="宋体"/>
                <w:b w:val="0"/>
                <w:bCs w:val="0"/>
                <w:color w:val="000000"/>
                <w:sz w:val="21"/>
                <w:szCs w:val="21"/>
                <w:highlight w:val="none"/>
              </w:rPr>
            </w:r>
            <w:r/>
          </w:p>
        </w:tc>
        <w:tc>
          <w:tcPr>
            <w:tcW w:w="693" w:type="dxa"/>
            <w:vAlign w:val="center"/>
            <w:textDirection w:val="lrTb"/>
            <w:noWrap/>
          </w:tcPr>
          <w:p>
            <w:pPr>
              <w:pStyle w:val="647"/>
              <w:ind w:left="0" w:right="0" w:firstLine="0"/>
              <w:jc w:val="center"/>
              <w:keepLines w:val="0"/>
              <w:keepNext w:val="0"/>
              <w:spacing w:before="0" w:beforeAutospacing="0" w:after="0" w:afterAutospacing="0"/>
              <w:rPr>
                <w:rFonts w:ascii="宋体" w:hAnsi="宋体" w:eastAsia="宋体" w:cs="宋体"/>
                <w:b w:val="0"/>
                <w:bCs w:val="0"/>
                <w:color w:val="000000"/>
                <w:sz w:val="21"/>
                <w:szCs w:val="21"/>
                <w:highlight w:val="none"/>
                <w:lang w:val="en-US"/>
              </w:rPr>
              <w:suppressLineNumbers w:val="0"/>
            </w:pP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t xml:space="preserve">分</w:t>
            </w:r>
            <w:r>
              <w:rPr>
                <w:rFonts w:ascii="宋体" w:hAnsi="宋体" w:eastAsia="宋体" w:cs="宋体"/>
                <w:b w:val="0"/>
                <w:bCs w:val="0"/>
                <w:color w:val="000000"/>
                <w:sz w:val="21"/>
                <w:szCs w:val="21"/>
                <w:highlight w:val="none"/>
                <w:lang w:val="en-US"/>
              </w:rPr>
            </w:r>
            <w:r/>
          </w:p>
        </w:tc>
      </w:tr>
    </w:tbl>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二、确定第二阶段成交供应商的方式</w:t>
      </w:r>
      <w:r>
        <w:rPr>
          <w:rFonts w:hint="eastAsia" w:ascii="宋体" w:hAnsi="宋体" w:eastAsia="宋体" w:cs="宋体"/>
          <w:b/>
          <w:bCs/>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① 确定第二阶段成交供应商的方式为直接选定。由采购人或者服务对象从第一阶段入围供应商中直接选定。第一阶段入围供应商的协议价格即采购人确定第二阶段成交供应商的协议价格。供应商履行合同后，依据采购合同的约定，与采购人进行费用结算。</w:t>
      </w:r>
      <w:r>
        <w:rPr>
          <w:rFonts w:hint="eastAsia" w:ascii="宋体" w:hAnsi="宋体" w:eastAsia="宋体" w:cs="宋体"/>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选定规则：由采购人组织对第一阶段入围的6家供应商进行盲样考核验证。</w:t>
      </w:r>
      <w:r>
        <w:rPr>
          <w:rFonts w:hint="eastAsia" w:ascii="宋体" w:hAnsi="宋体" w:eastAsia="宋体" w:cs="宋体"/>
          <w:b/>
          <w:bCs/>
          <w:color w:val="000000"/>
          <w:sz w:val="24"/>
          <w:szCs w:val="24"/>
          <w:highlight w:val="none"/>
          <w:lang w:val="en-US" w:eastAsia="zh-CN" w:bidi="ar"/>
        </w:rPr>
        <w:t xml:space="preserve">盲样考核</w:t>
      </w:r>
      <w:r>
        <w:rPr>
          <w:rFonts w:hint="eastAsia" w:ascii="宋体" w:hAnsi="宋体" w:eastAsia="宋体" w:cs="宋体"/>
          <w:b/>
          <w:bCs/>
          <w:color w:val="000000"/>
          <w:sz w:val="24"/>
          <w:szCs w:val="24"/>
          <w:highlight w:val="none"/>
          <w:lang w:val="en-US" w:eastAsia="zh-CN" w:bidi="ar"/>
        </w:rPr>
        <w:t xml:space="preserve">按第一阶段评审得分排名从高到低的顺序进行（即从第一名到第六名按序进行），从第一名供应商开始，依次实施考核。若供应商一次性通过考核，则被选定为第二阶段成交供应商；若未一次性通过，则不再纳入第二阶段选定范围。该过程持续进行，直至产生4名符合条件的第二阶段成交供应商。（若最终通过盲样考核的供应商数量不足4家，则按实际考核通过的供应商家数确定第二阶段成交供应商，采购人有权根据实际通过考核的供应商数量及项目需求，灵活调整后续采购实施方式，确保采购活动高效、合规推进。）</w:t>
      </w:r>
      <w:r>
        <w:rPr>
          <w:rFonts w:ascii="宋体" w:hAnsi="宋体" w:eastAsia="宋体" w:cs="宋体"/>
          <w:b/>
          <w:bCs/>
          <w:color w:val="000000"/>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② 采购人在确定成交供应商后，双方应当按照框架协议中规定的“采购合同文本”格式签订电子采购合同，不得擅自改变框架协议约定的合同实质性条款。</w:t>
      </w:r>
      <w:r>
        <w:rPr>
          <w:rFonts w:hint="eastAsia" w:ascii="宋体" w:hAnsi="宋体" w:eastAsia="宋体" w:cs="宋体"/>
          <w:sz w:val="24"/>
          <w:szCs w:val="24"/>
          <w:highlight w:val="none"/>
          <w:lang w:val="en-US" w:eastAsia="zh-CN" w:bidi="ar"/>
        </w:rPr>
      </w:r>
      <w:r/>
    </w:p>
    <w:p>
      <w:pPr>
        <w:pStyle w:val="647"/>
        <w:ind w:left="0" w:right="0" w:firstLine="482"/>
        <w:jc w:val="left"/>
        <w:keepLines w:val="0"/>
        <w:keepNext w:val="0"/>
        <w:pageBreakBefore w:val="0"/>
        <w:spacing w:before="0" w:beforeAutospacing="0" w:after="0" w:afterAutospacing="0" w:line="50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政府采购政策功能落实</w:t>
      </w:r>
      <w:r>
        <w:rPr>
          <w:rFonts w:hint="eastAsia" w:ascii="宋体" w:hAnsi="宋体" w:eastAsia="宋体" w:cs="宋体"/>
          <w:b/>
          <w:bCs/>
          <w:sz w:val="24"/>
          <w:szCs w:val="24"/>
          <w:highlight w:val="none"/>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1、小微型企业价格扣除</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（1）本项目对小型和微型企业提供的服务给予20%的扣除价格，用扣除后的价格参与评审。</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（2）供应商需按照采购文件的要求提供相应的《小微企业声明函》。</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（3）企业标准请参照《关于印发中小企业划型标准规定的通知》（工信部联企业〔2011〕300号）文件规定自行填写。</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2、残疾人福利单位价格扣除</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（1）本项目对残疾人福利性单位视同小型、微型企业，给予20%</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（2）残疾人福利单位需按照采购文件的要求提供《残疾人福利性单位声明函》。</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（3）残疾人福利单位标准请参照《关于促进残疾人就业政府采购政策的通知》（财库〔2017〕141号）。</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3、监狱和戒毒企业价格扣除</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（1）本项目对监狱和戒毒企业（简称监狱企业）视同小型、微型企业，给予20%</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（3）监狱企业标准请参照《关于政府采购支持监狱企业发展有关问题的通知》（财库〔2014〕68号）。</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4、残疾人福利单位、监狱企业属于小型、微型企业的，不重复享受政策。</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pageBreakBefore w:val="0"/>
        <w:spacing w:before="0" w:beforeAutospacing="0" w:after="0" w:afterAutospacing="0" w:line="50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6、联合体各方均为小型、微型企业（残疾人福利单位、监狱企业）的，联合体享受20%。</w:t>
      </w:r>
      <w:r>
        <w:rPr>
          <w:rFonts w:hint="eastAsia" w:ascii="宋体" w:hAnsi="宋体" w:eastAsia="宋体" w:cs="宋体"/>
          <w:sz w:val="24"/>
          <w:szCs w:val="24"/>
          <w:highlight w:val="none"/>
          <w:lang w:val="en-US" w:eastAsia="zh-CN" w:bidi="ar"/>
        </w:rPr>
      </w:r>
      <w:r/>
    </w:p>
    <w:p>
      <w:pPr>
        <w:pStyle w:val="647"/>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000000"/>
          <w:sz w:val="24"/>
          <w:highlight w:val="none"/>
        </w:rPr>
        <w:t xml:space="preserve">，</w:t>
      </w:r>
      <w:r>
        <w:rPr>
          <w:rFonts w:hint="eastAsia" w:ascii="宋体" w:hAnsi="宋体" w:eastAsia="宋体" w:cs="宋体"/>
          <w:b/>
          <w:i/>
          <w:color w:val="000000"/>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000000"/>
          <w:sz w:val="24"/>
          <w:highlight w:val="none"/>
        </w:rPr>
        <w:t xml:space="preserve">。</w:t>
      </w:r>
      <w:r>
        <w:rPr>
          <w:rFonts w:hint="eastAsia" w:ascii="宋体" w:hAnsi="宋体" w:eastAsia="宋体" w:cs="宋体"/>
          <w:sz w:val="24"/>
          <w:szCs w:val="24"/>
          <w:highlight w:val="none"/>
          <w:lang w:val="en-US" w:eastAsia="zh-CN" w:bidi="ar"/>
        </w:rPr>
        <w:t xml:space="preserve">其他条件相同情况下，应当优先采购节能产品、环境标志产品。</w:t>
      </w:r>
      <w:r>
        <w:rPr>
          <w:rFonts w:hint="eastAsia" w:ascii="宋体" w:hAnsi="宋体" w:eastAsia="宋体" w:cs="宋体"/>
          <w:sz w:val="24"/>
          <w:szCs w:val="24"/>
          <w:highlight w:val="none"/>
          <w:lang w:val="en-US" w:eastAsia="zh-CN" w:bidi="ar"/>
        </w:rPr>
      </w:r>
      <w:r/>
    </w:p>
    <w:p>
      <w:pPr>
        <w:pStyle w:val="647"/>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8、供应商对于投标产品的商品包装、快递包装应按照《关于印发《商品包装政府采购需求标准（试行）》《快递包装政府采购需求标准（试行）》的通知》（财办库〔2020〕123号）执行。</w:t>
      </w:r>
      <w:r>
        <w:rPr>
          <w:rFonts w:hint="eastAsia" w:ascii="宋体" w:hAnsi="宋体" w:eastAsia="宋体" w:cs="宋体"/>
          <w:sz w:val="24"/>
          <w:szCs w:val="24"/>
          <w:highlight w:val="none"/>
          <w:lang w:val="en-US" w:eastAsia="zh-CN" w:bidi="ar"/>
        </w:rPr>
      </w:r>
      <w:r/>
    </w:p>
    <w:p>
      <w:pPr>
        <w:pStyle w:val="647"/>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9、本文件中若涉及数据中心采购，应按照《〈绿色数据中心政府采购需求标准（试行）〉的通知》（财库〔2023〕7号）执行。</w:t>
      </w:r>
      <w:r>
        <w:rPr>
          <w:rFonts w:hint="eastAsia" w:ascii="宋体" w:hAnsi="宋体" w:eastAsia="宋体" w:cs="宋体"/>
          <w:sz w:val="24"/>
          <w:szCs w:val="24"/>
          <w:highlight w:val="none"/>
          <w:lang w:val="en-US" w:eastAsia="zh-CN" w:bidi="ar"/>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9"/>
      </w:pPr>
      <w:r/>
      <w:bookmarkStart w:id="171" w:name="_Toc20312"/>
      <w:r>
        <w:rPr>
          <w:rFonts w:hint="eastAsia" w:ascii="宋体" w:hAnsi="宋体" w:eastAsia="宋体" w:cs="宋体"/>
          <w:b/>
          <w:bCs/>
          <w:color w:val="000000"/>
          <w:sz w:val="32"/>
          <w:szCs w:val="32"/>
          <w:highlight w:val="none"/>
        </w:r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32"/>
          <w:szCs w:val="32"/>
          <w:highlight w:val="none"/>
        </w:r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32"/>
          <w:szCs w:val="32"/>
          <w:highlight w:val="none"/>
        </w:rPr>
      </w:r>
      <w:r/>
    </w:p>
    <w:p>
      <w:pPr>
        <w:pStyle w:val="647"/>
        <w:jc w:val="center"/>
        <w:keepLines w:val="0"/>
        <w:keepNext w:val="0"/>
        <w:pageBreakBefore w:val="0"/>
        <w:spacing w:line="500" w:lineRule="exact"/>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sz w:val="32"/>
          <w:szCs w:val="32"/>
          <w:highlight w:val="none"/>
        </w:rPr>
      </w:r>
      <w:r/>
    </w:p>
    <w:p>
      <w:pPr>
        <w:pStyle w:val="647"/>
        <w:jc w:val="center"/>
        <w:keepLines w:val="0"/>
        <w:keepNext w:val="0"/>
        <w:pageBreakBefore w:val="0"/>
        <w:spacing w:line="500" w:lineRule="exact"/>
        <w:rPr>
          <w:rFonts w:hint="eastAsia" w:ascii="宋体" w:hAnsi="宋体" w:eastAsia="宋体" w:cs="宋体"/>
          <w:b/>
          <w:bCs/>
          <w:color w:val="000000"/>
          <w:sz w:val="40"/>
          <w:szCs w:val="40"/>
          <w:highlight w:val="none"/>
        </w:rPr>
        <w:pBdr>
          <w:top w:val="none" w:color="000000" w:sz="0" w:space="0"/>
          <w:left w:val="none" w:color="000000" w:sz="0" w:space="0"/>
          <w:bottom w:val="none" w:color="000000" w:sz="0" w:space="0"/>
          <w:right w:val="none" w:color="000000" w:sz="0" w:space="0"/>
        </w:pBdr>
        <w:outlineLvl w:val="0"/>
      </w:pPr>
      <w:r/>
      <w:bookmarkStart w:id="172" w:name="_Toc9629"/>
      <w:r>
        <w:rPr>
          <w:rFonts w:hint="eastAsia" w:ascii="宋体" w:hAnsi="宋体" w:eastAsia="宋体" w:cs="宋体"/>
          <w:b/>
          <w:bCs/>
          <w:color w:val="000000"/>
          <w:sz w:val="40"/>
          <w:szCs w:val="40"/>
          <w:highlight w:val="none"/>
        </w:rPr>
        <w:t xml:space="preserve">第六章 响应文件格式</w:t>
      </w:r>
      <w:bookmarkEnd w:id="171"/>
      <w:r/>
      <w:bookmarkEnd w:id="172"/>
      <w:r>
        <w:rPr>
          <w:rFonts w:hint="eastAsia" w:ascii="宋体" w:hAnsi="宋体" w:eastAsia="宋体" w:cs="宋体"/>
          <w:b/>
          <w:bCs/>
          <w:color w:val="000000"/>
          <w:sz w:val="40"/>
          <w:szCs w:val="40"/>
          <w:highlight w:val="none"/>
        </w:rPr>
      </w:r>
      <w:r/>
    </w:p>
    <w:p>
      <w:pPr>
        <w:pStyle w:val="647"/>
        <w:ind w:left="0" w:right="0"/>
        <w:jc w:val="left"/>
        <w:keepLines w:val="0"/>
        <w:keepNext w:val="0"/>
        <w:spacing w:before="0" w:beforeAutospacing="0" w:after="0" w:afterAutospacing="0"/>
        <w:widowControl/>
        <w:rPr>
          <w:rFonts w:hint="eastAsia" w:ascii="黑体" w:hAnsi="Times New Roman" w:eastAsia="黑体" w:cs="Times New Roman"/>
          <w:bCs/>
          <w:sz w:val="24"/>
          <w:szCs w:val="24"/>
          <w:highlight w:val="none"/>
        </w:rPr>
        <w:suppressLineNumbers w:val="0"/>
      </w:pPr>
      <w:r/>
      <w:bookmarkStart w:id="173" w:name="_Hlt26671244"/>
      <w:r/>
      <w:bookmarkEnd w:id="173"/>
      <w:r/>
      <w:bookmarkStart w:id="174" w:name="_Toc120614282"/>
      <w:r/>
      <w:bookmarkEnd w:id="174"/>
      <w:r/>
      <w:bookmarkStart w:id="175" w:name="_Toc49090576"/>
      <w:r/>
      <w:bookmarkEnd w:id="175"/>
      <w:r/>
      <w:bookmarkStart w:id="176" w:name="_Hlt26955039"/>
      <w:r/>
      <w:bookmarkEnd w:id="176"/>
      <w:r/>
      <w:bookmarkStart w:id="177" w:name="_Toc26554094"/>
      <w:r>
        <w:rPr>
          <w:rFonts w:hint="eastAsia" w:ascii="黑体" w:hAnsi="Times New Roman" w:eastAsia="黑体" w:cs="Times New Roman"/>
          <w:bCs/>
          <w:sz w:val="24"/>
          <w:szCs w:val="24"/>
          <w:highlight w:val="none"/>
          <w:lang w:val="en-US" w:eastAsia="zh-CN" w:bidi="ar"/>
        </w:rPr>
        <w:t xml:space="preserve"> </w:t>
      </w:r>
      <w:bookmarkEnd w:id="177"/>
      <w:r>
        <w:rPr>
          <w:rFonts w:hint="eastAsia" w:ascii="黑体" w:hAnsi="Times New Roman" w:eastAsia="黑体" w:cs="Times New Roman"/>
          <w:bCs/>
          <w:sz w:val="24"/>
          <w:szCs w:val="24"/>
          <w:highlight w:val="none"/>
        </w:rPr>
      </w:r>
      <w:r/>
    </w:p>
    <w:p>
      <w:pPr>
        <w:pStyle w:val="647"/>
        <w:ind w:left="0" w:right="0"/>
        <w:jc w:val="left"/>
        <w:keepLines w:val="0"/>
        <w:keepNext w:val="0"/>
        <w:spacing w:before="0" w:beforeAutospacing="0" w:after="0" w:afterAutospacing="0"/>
        <w:widowControl/>
        <w:rPr>
          <w:rFonts w:hint="eastAsia" w:ascii="黑体" w:hAnsi="Times New Roman" w:eastAsia="黑体" w:cs="Times New Roman"/>
          <w:bCs/>
          <w:sz w:val="24"/>
          <w:szCs w:val="24"/>
          <w:highlight w:val="none"/>
        </w:rPr>
        <w:suppressLineNumbers w:val="0"/>
      </w:pPr>
      <w:r>
        <w:rPr>
          <w:rFonts w:hint="eastAsia" w:ascii="黑体" w:hAnsi="Times New Roman" w:eastAsia="黑体" w:cs="Times New Roman"/>
          <w:bCs/>
          <w:sz w:val="24"/>
          <w:szCs w:val="24"/>
          <w:highlight w:val="none"/>
          <w:lang w:val="en-US" w:eastAsia="zh-CN" w:bidi="ar"/>
        </w:rPr>
        <w:t xml:space="preserve"> </w:t>
      </w:r>
      <w:r>
        <w:rPr>
          <w:rFonts w:hint="eastAsia" w:ascii="黑体" w:hAnsi="Times New Roman" w:eastAsia="黑体" w:cs="Times New Roman"/>
          <w:bCs/>
          <w:sz w:val="24"/>
          <w:szCs w:val="24"/>
          <w:highlight w:val="none"/>
        </w:rPr>
      </w:r>
      <w:r/>
    </w:p>
    <w:p>
      <w:pPr>
        <w:pStyle w:val="647"/>
        <w:ind w:left="0" w:right="0"/>
        <w:jc w:val="left"/>
        <w:keepLines w:val="0"/>
        <w:keepNext w:val="0"/>
        <w:spacing w:before="0" w:beforeAutospacing="0" w:after="0" w:afterAutospacing="0"/>
        <w:widowControl/>
        <w:rPr>
          <w:rFonts w:hint="eastAsia" w:ascii="黑体" w:hAnsi="Times New Roman" w:eastAsia="黑体" w:cs="Times New Roman"/>
          <w:bCs/>
          <w:sz w:val="24"/>
          <w:szCs w:val="24"/>
          <w:highlight w:val="none"/>
        </w:rPr>
        <w:suppressLineNumbers w:val="0"/>
      </w:pPr>
      <w:r>
        <w:rPr>
          <w:rFonts w:hint="eastAsia" w:ascii="黑体" w:hAnsi="Times New Roman" w:eastAsia="黑体" w:cs="Times New Roman"/>
          <w:bCs/>
          <w:sz w:val="24"/>
          <w:szCs w:val="24"/>
          <w:highlight w:val="none"/>
          <w:lang w:val="en-US" w:eastAsia="zh-CN" w:bidi="ar"/>
        </w:rPr>
        <w:t xml:space="preserve"> </w:t>
      </w:r>
      <w:r>
        <w:rPr>
          <w:rFonts w:hint="eastAsia" w:ascii="黑体" w:hAnsi="Times New Roman" w:eastAsia="黑体" w:cs="Times New Roman"/>
          <w:bCs/>
          <w:sz w:val="24"/>
          <w:szCs w:val="24"/>
          <w:highlight w:val="none"/>
        </w:rPr>
      </w:r>
      <w:r/>
    </w:p>
    <w:p>
      <w:pPr>
        <w:pStyle w:val="647"/>
        <w:ind w:left="0" w:right="0"/>
        <w:jc w:val="left"/>
        <w:keepLines w:val="0"/>
        <w:keepNext w:val="0"/>
        <w:spacing w:before="0" w:beforeAutospacing="0" w:after="0" w:afterAutospacing="0"/>
        <w:widowControl/>
        <w:rPr>
          <w:rFonts w:hint="eastAsia" w:ascii="黑体" w:hAnsi="Times New Roman" w:eastAsia="黑体" w:cs="Times New Roman"/>
          <w:bCs/>
          <w:sz w:val="24"/>
          <w:szCs w:val="24"/>
          <w:highlight w:val="none"/>
        </w:rPr>
        <w:suppressLineNumbers w:val="0"/>
      </w:pPr>
      <w:r>
        <w:rPr>
          <w:rFonts w:hint="eastAsia" w:ascii="黑体" w:hAnsi="Times New Roman" w:eastAsia="黑体" w:cs="Times New Roman"/>
          <w:bCs/>
          <w:sz w:val="24"/>
          <w:szCs w:val="24"/>
          <w:highlight w:val="none"/>
          <w:lang w:val="en-US" w:eastAsia="zh-CN" w:bidi="ar"/>
        </w:rPr>
        <w:t xml:space="preserve"> </w:t>
      </w:r>
      <w:r>
        <w:rPr>
          <w:rFonts w:hint="eastAsia" w:ascii="黑体" w:hAnsi="Times New Roman" w:eastAsia="黑体" w:cs="Times New Roman"/>
          <w:bCs/>
          <w:sz w:val="24"/>
          <w:szCs w:val="24"/>
          <w:highlight w:val="none"/>
        </w:rPr>
      </w:r>
      <w:r/>
    </w:p>
    <w:p>
      <w:pPr>
        <w:pStyle w:val="647"/>
        <w:ind w:left="0" w:right="0"/>
        <w:jc w:val="left"/>
        <w:keepLines w:val="0"/>
        <w:keepNext w:val="0"/>
        <w:spacing w:before="0" w:beforeAutospacing="0" w:after="0" w:afterAutospacing="0"/>
        <w:widowControl/>
        <w:rPr>
          <w:rFonts w:hint="eastAsia" w:ascii="黑体" w:hAnsi="Times New Roman" w:eastAsia="黑体" w:cs="Times New Roman"/>
          <w:bCs/>
          <w:sz w:val="24"/>
          <w:szCs w:val="24"/>
          <w:highlight w:val="none"/>
        </w:rPr>
        <w:suppressLineNumbers w:val="0"/>
      </w:pPr>
      <w:r>
        <w:rPr>
          <w:rFonts w:hint="eastAsia" w:ascii="黑体" w:hAnsi="Times New Roman" w:eastAsia="黑体" w:cs="Times New Roman"/>
          <w:bCs/>
          <w:sz w:val="24"/>
          <w:szCs w:val="24"/>
          <w:highlight w:val="none"/>
          <w:lang w:val="en-US" w:eastAsia="zh-CN" w:bidi="ar"/>
        </w:rPr>
        <w:t xml:space="preserve"> </w:t>
      </w:r>
      <w:r>
        <w:rPr>
          <w:rFonts w:hint="eastAsia" w:ascii="黑体" w:hAnsi="Times New Roman" w:eastAsia="黑体" w:cs="Times New Roman"/>
          <w:bCs/>
          <w:sz w:val="24"/>
          <w:szCs w:val="24"/>
          <w:highlight w:val="none"/>
        </w:rPr>
      </w:r>
      <w:r/>
    </w:p>
    <w:p>
      <w:pPr>
        <w:pStyle w:val="647"/>
        <w:ind w:left="0" w:right="0"/>
        <w:jc w:val="center"/>
        <w:keepLines w:val="0"/>
        <w:keepNext w:val="0"/>
        <w:spacing w:before="0" w:beforeAutospacing="0" w:after="0" w:afterAutospacing="0"/>
        <w:widowControl/>
        <w:rPr>
          <w:rFonts w:hint="eastAsia" w:ascii="宋体" w:hAnsi="宋体" w:eastAsia="宋体" w:cs="Times New Roman"/>
          <w:b/>
          <w:bCs w:val="0"/>
          <w:sz w:val="72"/>
          <w:szCs w:val="72"/>
          <w:highlight w:val="none"/>
        </w:rPr>
        <w:suppressLineNumbers w:val="0"/>
      </w:pPr>
      <w:r>
        <w:rPr>
          <w:rFonts w:hint="eastAsia" w:ascii="宋体" w:hAnsi="宋体" w:eastAsia="宋体" w:cs="宋体"/>
          <w:b/>
          <w:bCs w:val="0"/>
          <w:sz w:val="72"/>
          <w:szCs w:val="72"/>
          <w:highlight w:val="none"/>
          <w:lang w:val="en-US" w:eastAsia="zh-CN" w:bidi="ar"/>
        </w:rPr>
        <w:t xml:space="preserve">响</w:t>
      </w:r>
      <w:r>
        <w:rPr>
          <w:rFonts w:hint="eastAsia" w:ascii="宋体" w:hAnsi="宋体" w:eastAsia="宋体" w:cs="Times New Roman"/>
          <w:b/>
          <w:bCs w:val="0"/>
          <w:sz w:val="72"/>
          <w:szCs w:val="72"/>
          <w:highlight w:val="none"/>
          <w:lang w:val="en-US" w:eastAsia="zh-CN" w:bidi="ar"/>
        </w:rPr>
        <w:t xml:space="preserve">  </w:t>
      </w:r>
      <w:r>
        <w:rPr>
          <w:rFonts w:hint="eastAsia" w:ascii="宋体" w:hAnsi="宋体" w:eastAsia="宋体" w:cs="宋体"/>
          <w:b/>
          <w:bCs w:val="0"/>
          <w:sz w:val="72"/>
          <w:szCs w:val="72"/>
          <w:highlight w:val="none"/>
          <w:lang w:val="en-US" w:eastAsia="zh-CN" w:bidi="ar"/>
        </w:rPr>
        <w:t xml:space="preserve">应</w:t>
      </w:r>
      <w:r>
        <w:rPr>
          <w:rFonts w:hint="eastAsia" w:ascii="宋体" w:hAnsi="宋体" w:eastAsia="宋体" w:cs="Times New Roman"/>
          <w:b/>
          <w:bCs w:val="0"/>
          <w:sz w:val="72"/>
          <w:szCs w:val="72"/>
          <w:highlight w:val="none"/>
          <w:lang w:val="en-US" w:eastAsia="zh-CN" w:bidi="ar"/>
        </w:rPr>
        <w:t xml:space="preserve">  </w:t>
      </w:r>
      <w:r>
        <w:rPr>
          <w:rFonts w:hint="eastAsia" w:ascii="宋体" w:hAnsi="宋体" w:eastAsia="宋体" w:cs="宋体"/>
          <w:b/>
          <w:bCs w:val="0"/>
          <w:sz w:val="72"/>
          <w:szCs w:val="72"/>
          <w:highlight w:val="none"/>
          <w:lang w:val="en-US" w:eastAsia="zh-CN" w:bidi="ar"/>
        </w:rPr>
        <w:t xml:space="preserve">文</w:t>
      </w:r>
      <w:r>
        <w:rPr>
          <w:rFonts w:hint="eastAsia" w:ascii="宋体" w:hAnsi="宋体" w:eastAsia="宋体" w:cs="Times New Roman"/>
          <w:b/>
          <w:bCs w:val="0"/>
          <w:sz w:val="72"/>
          <w:szCs w:val="72"/>
          <w:highlight w:val="none"/>
          <w:lang w:val="en-US" w:eastAsia="zh-CN" w:bidi="ar"/>
        </w:rPr>
        <w:t xml:space="preserve">  </w:t>
      </w:r>
      <w:r>
        <w:rPr>
          <w:rFonts w:hint="eastAsia" w:ascii="宋体" w:hAnsi="宋体" w:eastAsia="宋体" w:cs="宋体"/>
          <w:b/>
          <w:bCs w:val="0"/>
          <w:sz w:val="72"/>
          <w:szCs w:val="72"/>
          <w:highlight w:val="none"/>
          <w:lang w:val="en-US" w:eastAsia="zh-CN" w:bidi="ar"/>
        </w:rPr>
        <w:t xml:space="preserve">件</w:t>
      </w:r>
      <w:r>
        <w:rPr>
          <w:rFonts w:hint="eastAsia" w:ascii="宋体" w:hAnsi="宋体" w:eastAsia="宋体" w:cs="Times New Roman"/>
          <w:b/>
          <w:bCs w:val="0"/>
          <w:sz w:val="72"/>
          <w:szCs w:val="72"/>
          <w:highlight w:val="none"/>
        </w:rPr>
      </w:r>
      <w:r/>
    </w:p>
    <w:p>
      <w:pPr>
        <w:pStyle w:val="647"/>
        <w:ind w:left="0" w:right="0"/>
        <w:jc w:val="center"/>
        <w:keepLines w:val="0"/>
        <w:keepNext w:val="0"/>
        <w:spacing w:before="0" w:beforeAutospacing="0" w:after="0" w:afterAutospacing="0"/>
        <w:widowControl/>
        <w:rPr>
          <w:rFonts w:hint="eastAsia" w:ascii="宋体" w:hAnsi="宋体" w:eastAsia="宋体" w:cs="Times New Roman"/>
          <w:b/>
          <w:bCs w:val="0"/>
          <w:sz w:val="72"/>
          <w:szCs w:val="72"/>
          <w:highlight w:val="none"/>
        </w:rPr>
        <w:suppressLineNumbers w:val="0"/>
      </w:pPr>
      <w:r>
        <w:rPr>
          <w:rFonts w:hint="eastAsia" w:ascii="宋体" w:hAnsi="宋体" w:eastAsia="宋体" w:cs="Times New Roman"/>
          <w:b/>
          <w:bCs w:val="0"/>
          <w:sz w:val="72"/>
          <w:szCs w:val="72"/>
          <w:highlight w:val="none"/>
          <w:lang w:val="en-US" w:eastAsia="zh-CN" w:bidi="ar"/>
        </w:rPr>
        <w:t xml:space="preserve"> </w:t>
      </w:r>
      <w:r>
        <w:rPr>
          <w:rFonts w:hint="eastAsia" w:ascii="宋体" w:hAnsi="宋体" w:eastAsia="宋体" w:cs="Times New Roman"/>
          <w:b/>
          <w:bCs w:val="0"/>
          <w:sz w:val="72"/>
          <w:szCs w:val="72"/>
          <w:highlight w:val="none"/>
        </w:rPr>
      </w:r>
      <w:r/>
    </w:p>
    <w:p>
      <w:pPr>
        <w:pStyle w:val="647"/>
        <w:ind w:left="0" w:right="0"/>
        <w:jc w:val="center"/>
        <w:keepLines w:val="0"/>
        <w:keepNext w:val="0"/>
        <w:spacing w:before="0" w:beforeAutospacing="0" w:after="0" w:afterAutospacing="0"/>
        <w:widowControl/>
        <w:rPr>
          <w:rFonts w:hint="eastAsia" w:ascii="宋体" w:hAnsi="宋体" w:eastAsia="宋体" w:cs="Times New Roman"/>
          <w:b/>
          <w:bCs w:val="0"/>
          <w:sz w:val="72"/>
          <w:szCs w:val="72"/>
          <w:highlight w:val="none"/>
        </w:rPr>
        <w:suppressLineNumbers w:val="0"/>
      </w:pPr>
      <w:r>
        <w:rPr>
          <w:rFonts w:hint="eastAsia" w:ascii="宋体" w:hAnsi="宋体" w:eastAsia="宋体" w:cs="Times New Roman"/>
          <w:b/>
          <w:bCs w:val="0"/>
          <w:sz w:val="72"/>
          <w:szCs w:val="72"/>
          <w:highlight w:val="none"/>
          <w:lang w:val="en-US" w:eastAsia="zh-CN" w:bidi="ar"/>
        </w:rPr>
        <w:t xml:space="preserve"> </w:t>
      </w:r>
      <w:r>
        <w:rPr>
          <w:rFonts w:hint="eastAsia" w:ascii="宋体" w:hAnsi="宋体" w:eastAsia="宋体" w:cs="Times New Roman"/>
          <w:b/>
          <w:bCs w:val="0"/>
          <w:sz w:val="72"/>
          <w:szCs w:val="72"/>
          <w:highlight w:val="none"/>
        </w:rPr>
      </w:r>
      <w:r/>
    </w:p>
    <w:p>
      <w:pPr>
        <w:pStyle w:val="647"/>
        <w:ind w:left="0" w:right="0"/>
        <w:jc w:val="center"/>
        <w:keepLines w:val="0"/>
        <w:keepNext w:val="0"/>
        <w:spacing w:before="0" w:beforeAutospacing="0" w:after="0" w:afterAutospacing="0"/>
        <w:widowControl/>
        <w:rPr>
          <w:rFonts w:hint="eastAsia" w:ascii="宋体" w:hAnsi="宋体" w:eastAsia="宋体" w:cs="Times New Roman"/>
          <w:b/>
          <w:bCs w:val="0"/>
          <w:sz w:val="36"/>
          <w:szCs w:val="36"/>
          <w:highlight w:val="none"/>
        </w:rPr>
        <w:suppressLineNumbers w:val="0"/>
      </w:pP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Times New Roman"/>
          <w:b/>
          <w:bCs w:val="0"/>
          <w:sz w:val="36"/>
          <w:szCs w:val="36"/>
          <w:highlight w:val="none"/>
        </w:rPr>
      </w:r>
      <w:r/>
    </w:p>
    <w:p>
      <w:pPr>
        <w:pStyle w:val="647"/>
        <w:ind w:left="0" w:right="0"/>
        <w:jc w:val="center"/>
        <w:keepLines w:val="0"/>
        <w:keepNext w:val="0"/>
        <w:spacing w:before="0" w:beforeAutospacing="0" w:after="0" w:afterAutospacing="0"/>
        <w:widowControl/>
        <w:rPr>
          <w:rFonts w:hint="eastAsia" w:ascii="宋体" w:hAnsi="宋体" w:eastAsia="宋体" w:cs="Times New Roman"/>
          <w:b/>
          <w:bCs w:val="0"/>
          <w:sz w:val="36"/>
          <w:szCs w:val="36"/>
          <w:highlight w:val="none"/>
        </w:rPr>
        <w:suppressLineNumbers w:val="0"/>
      </w:pP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Times New Roman"/>
          <w:b/>
          <w:bCs w:val="0"/>
          <w:sz w:val="36"/>
          <w:szCs w:val="36"/>
          <w:highlight w:val="none"/>
        </w:rPr>
      </w:r>
      <w:r/>
    </w:p>
    <w:p>
      <w:pPr>
        <w:pStyle w:val="647"/>
        <w:ind w:left="0" w:right="0"/>
        <w:jc w:val="center"/>
        <w:keepLines w:val="0"/>
        <w:keepNext w:val="0"/>
        <w:spacing w:before="0" w:beforeAutospacing="0" w:after="0" w:afterAutospacing="0"/>
        <w:widowControl/>
        <w:rPr>
          <w:rFonts w:hint="eastAsia" w:ascii="宋体" w:hAnsi="宋体" w:eastAsia="宋体" w:cs="Times New Roman"/>
          <w:b/>
          <w:bCs w:val="0"/>
          <w:sz w:val="36"/>
          <w:szCs w:val="36"/>
          <w:highlight w:val="none"/>
        </w:rPr>
        <w:suppressLineNumbers w:val="0"/>
      </w:pP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Times New Roman"/>
          <w:b/>
          <w:bCs w:val="0"/>
          <w:sz w:val="36"/>
          <w:szCs w:val="36"/>
          <w:highlight w:val="none"/>
        </w:rPr>
      </w:r>
      <w:r/>
    </w:p>
    <w:p>
      <w:pPr>
        <w:pStyle w:val="647"/>
        <w:ind w:right="0" w:firstLine="1446"/>
        <w:jc w:val="left"/>
        <w:keepLines w:val="0"/>
        <w:keepNext w:val="0"/>
        <w:spacing w:before="0" w:beforeAutospacing="0" w:after="0" w:afterAutospacing="0"/>
        <w:widowControl/>
        <w:rPr>
          <w:rFonts w:hint="eastAsia" w:ascii="宋体" w:hAnsi="宋体" w:eastAsia="宋体" w:cs="Times New Roman"/>
          <w:b/>
          <w:bCs w:val="0"/>
          <w:sz w:val="36"/>
          <w:szCs w:val="36"/>
          <w:highlight w:val="none"/>
        </w:rPr>
        <w:suppressLineNumbers w:val="0"/>
      </w:pPr>
      <w:r>
        <w:rPr>
          <w:rFonts w:hint="eastAsia" w:ascii="宋体" w:hAnsi="宋体" w:eastAsia="宋体" w:cs="宋体"/>
          <w:b/>
          <w:bCs w:val="0"/>
          <w:sz w:val="36"/>
          <w:szCs w:val="36"/>
          <w:highlight w:val="none"/>
          <w:lang w:val="en-US" w:eastAsia="zh-CN" w:bidi="ar"/>
        </w:rPr>
        <w:t xml:space="preserve">项</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目</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名</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称：</w:t>
      </w:r>
      <w:r>
        <w:rPr>
          <w:rFonts w:hint="eastAsia" w:ascii="宋体" w:hAnsi="宋体" w:eastAsia="宋体" w:cs="Times New Roman"/>
          <w:b/>
          <w:bCs w:val="0"/>
          <w:sz w:val="36"/>
          <w:szCs w:val="36"/>
          <w:highlight w:val="none"/>
          <w:u w:val="single"/>
          <w:lang w:val="en-US" w:eastAsia="zh-CN" w:bidi="ar"/>
        </w:rPr>
        <w:t xml:space="preserve">                   </w:t>
      </w:r>
      <w:r>
        <w:rPr>
          <w:rFonts w:hint="eastAsia" w:ascii="宋体" w:hAnsi="宋体" w:eastAsia="宋体" w:cs="Times New Roman"/>
          <w:b/>
          <w:bCs w:val="0"/>
          <w:sz w:val="36"/>
          <w:szCs w:val="36"/>
          <w:highlight w:val="none"/>
        </w:rPr>
      </w:r>
      <w:r/>
    </w:p>
    <w:p>
      <w:pPr>
        <w:pStyle w:val="647"/>
        <w:ind w:right="0" w:firstLine="1446"/>
        <w:jc w:val="left"/>
        <w:keepLines w:val="0"/>
        <w:keepNext w:val="0"/>
        <w:spacing w:before="0" w:beforeAutospacing="0" w:after="0" w:afterAutospacing="0"/>
        <w:widowControl/>
        <w:rPr>
          <w:rFonts w:hint="eastAsia" w:ascii="宋体" w:hAnsi="宋体" w:eastAsia="宋体" w:cs="Times New Roman"/>
          <w:b/>
          <w:bCs w:val="0"/>
          <w:sz w:val="36"/>
          <w:szCs w:val="36"/>
          <w:highlight w:val="none"/>
          <w:u w:val="single"/>
        </w:rPr>
        <w:suppressLineNumbers w:val="0"/>
      </w:pPr>
      <w:r>
        <w:rPr>
          <w:rFonts w:hint="eastAsia" w:ascii="宋体" w:hAnsi="宋体" w:eastAsia="宋体" w:cs="宋体"/>
          <w:b/>
          <w:bCs w:val="0"/>
          <w:sz w:val="36"/>
          <w:szCs w:val="36"/>
          <w:highlight w:val="none"/>
          <w:lang w:val="en-US" w:eastAsia="zh-CN" w:bidi="ar"/>
        </w:rPr>
        <w:t xml:space="preserve">项</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目</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编</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号：</w:t>
      </w:r>
      <w:r>
        <w:rPr>
          <w:rFonts w:hint="eastAsia" w:ascii="宋体" w:hAnsi="宋体" w:eastAsia="宋体" w:cs="Times New Roman"/>
          <w:b/>
          <w:bCs w:val="0"/>
          <w:sz w:val="36"/>
          <w:szCs w:val="36"/>
          <w:highlight w:val="none"/>
          <w:u w:val="single"/>
          <w:lang w:val="en-US" w:eastAsia="zh-CN" w:bidi="ar"/>
        </w:rPr>
        <w:t xml:space="preserve">                   </w:t>
      </w:r>
      <w:r>
        <w:rPr>
          <w:rFonts w:hint="eastAsia" w:ascii="宋体" w:hAnsi="宋体" w:eastAsia="宋体" w:cs="Times New Roman"/>
          <w:b/>
          <w:bCs w:val="0"/>
          <w:sz w:val="36"/>
          <w:szCs w:val="36"/>
          <w:highlight w:val="none"/>
          <w:u w:val="single"/>
        </w:rPr>
      </w:r>
      <w:r/>
    </w:p>
    <w:p>
      <w:pPr>
        <w:pStyle w:val="647"/>
        <w:ind w:left="0" w:right="0"/>
        <w:jc w:val="left"/>
        <w:keepLines w:val="0"/>
        <w:keepNext w:val="0"/>
        <w:spacing w:before="0" w:beforeAutospacing="0" w:after="0" w:afterAutospacing="0"/>
        <w:widowControl/>
        <w:rPr>
          <w:rFonts w:hint="eastAsia" w:ascii="宋体" w:hAnsi="宋体" w:eastAsia="宋体" w:cs="Times New Roman"/>
          <w:b/>
          <w:bCs w:val="0"/>
          <w:sz w:val="36"/>
          <w:szCs w:val="36"/>
          <w:highlight w:val="none"/>
          <w:u w:val="single"/>
        </w:rPr>
        <w:suppressLineNumbers w:val="0"/>
      </w:pP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供应商名称</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w:t>
      </w:r>
      <w:r>
        <w:rPr>
          <w:rFonts w:hint="eastAsia" w:ascii="宋体" w:hAnsi="宋体" w:eastAsia="宋体" w:cs="宋体"/>
          <w:b/>
          <w:bCs w:val="0"/>
          <w:sz w:val="36"/>
          <w:szCs w:val="36"/>
          <w:highlight w:val="none"/>
          <w:u w:val="single"/>
          <w:lang w:val="en-US" w:eastAsia="zh-CN" w:bidi="ar"/>
        </w:rPr>
        <w:t xml:space="preserve">（加盖</w:t>
      </w:r>
      <w:r>
        <w:rPr>
          <w:rFonts w:hint="eastAsia" w:ascii="宋体" w:hAnsi="宋体" w:eastAsia="宋体" w:cs="Times New Roman"/>
          <w:b/>
          <w:bCs w:val="0"/>
          <w:sz w:val="36"/>
          <w:szCs w:val="36"/>
          <w:highlight w:val="none"/>
          <w:u w:val="single"/>
          <w:lang w:val="en-US" w:eastAsia="zh-CN" w:bidi="ar"/>
        </w:rPr>
        <w:t xml:space="preserve">CA电子公章）</w:t>
      </w:r>
      <w:r>
        <w:rPr>
          <w:rFonts w:hint="eastAsia" w:ascii="宋体" w:hAnsi="宋体" w:eastAsia="宋体" w:cs="Times New Roman"/>
          <w:b/>
          <w:bCs w:val="0"/>
          <w:sz w:val="36"/>
          <w:szCs w:val="36"/>
          <w:highlight w:val="none"/>
          <w:u w:val="single"/>
        </w:rPr>
      </w:r>
      <w:r/>
    </w:p>
    <w:p>
      <w:pPr>
        <w:pStyle w:val="647"/>
        <w:ind w:left="0" w:right="0"/>
        <w:jc w:val="left"/>
        <w:keepLines w:val="0"/>
        <w:keepNext w:val="0"/>
        <w:spacing w:before="0" w:beforeAutospacing="0" w:after="0" w:afterAutospacing="0"/>
        <w:widowControl/>
        <w:rPr>
          <w:rFonts w:hint="eastAsia" w:ascii="宋体" w:hAnsi="宋体" w:eastAsia="宋体" w:cs="Times New Roman"/>
          <w:b/>
          <w:bCs w:val="0"/>
          <w:sz w:val="36"/>
          <w:szCs w:val="36"/>
          <w:highlight w:val="none"/>
          <w:u w:val="single"/>
        </w:rPr>
        <w:suppressLineNumbers w:val="0"/>
      </w:pP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日</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期</w:t>
      </w:r>
      <w:r>
        <w:rPr>
          <w:rFonts w:hint="eastAsia" w:ascii="宋体" w:hAnsi="宋体" w:eastAsia="宋体" w:cs="Times New Roman"/>
          <w:b/>
          <w:bCs w:val="0"/>
          <w:sz w:val="36"/>
          <w:szCs w:val="36"/>
          <w:highlight w:val="none"/>
          <w:lang w:val="en-US" w:eastAsia="zh-CN" w:bidi="ar"/>
        </w:rPr>
        <w:t xml:space="preserve"> </w:t>
      </w:r>
      <w:r>
        <w:rPr>
          <w:rFonts w:hint="eastAsia" w:ascii="宋体" w:hAnsi="宋体" w:eastAsia="宋体" w:cs="宋体"/>
          <w:b/>
          <w:bCs w:val="0"/>
          <w:sz w:val="36"/>
          <w:szCs w:val="36"/>
          <w:highlight w:val="none"/>
          <w:lang w:val="en-US" w:eastAsia="zh-CN" w:bidi="ar"/>
        </w:rPr>
        <w:t xml:space="preserve">：</w:t>
      </w:r>
      <w:r>
        <w:rPr>
          <w:rFonts w:hint="eastAsia" w:ascii="宋体" w:hAnsi="宋体" w:eastAsia="宋体" w:cs="Times New Roman"/>
          <w:b/>
          <w:bCs w:val="0"/>
          <w:sz w:val="36"/>
          <w:szCs w:val="36"/>
          <w:highlight w:val="none"/>
          <w:u w:val="single"/>
          <w:lang w:val="en-US" w:eastAsia="zh-CN" w:bidi="ar"/>
        </w:rPr>
        <w:t xml:space="preserve">                   </w:t>
      </w:r>
      <w:r>
        <w:rPr>
          <w:rFonts w:hint="eastAsia" w:ascii="宋体" w:hAnsi="宋体" w:eastAsia="宋体" w:cs="Times New Roman"/>
          <w:b/>
          <w:bCs w:val="0"/>
          <w:sz w:val="36"/>
          <w:szCs w:val="36"/>
          <w:highlight w:val="none"/>
          <w:u w:val="single"/>
        </w:rPr>
      </w:r>
      <w:r/>
    </w:p>
    <w:p>
      <w:pPr>
        <w:pStyle w:val="647"/>
        <w:ind w:left="0" w:right="0"/>
        <w:jc w:val="center"/>
        <w:keepLines w:val="0"/>
        <w:keepNext w:val="0"/>
        <w:spacing w:before="0" w:beforeAutospacing="0" w:after="0" w:afterAutospacing="0" w:line="440" w:lineRule="exact"/>
        <w:widowControl/>
        <w:rPr>
          <w:rFonts w:hint="eastAsia" w:ascii="宋体" w:hAnsi="宋体" w:eastAsia="宋体" w:cs="Times New Roman"/>
          <w:b/>
          <w:bCs/>
          <w:sz w:val="32"/>
          <w:szCs w:val="32"/>
          <w:highlight w:val="none"/>
        </w:rPr>
        <w:suppressLineNumbers w:val="0"/>
      </w:pPr>
      <w:r>
        <w:rPr>
          <w:rFonts w:hint="eastAsia" w:ascii="宋体" w:hAnsi="宋体" w:eastAsia="宋体" w:cs="Times New Roman"/>
          <w:b/>
          <w:bCs/>
          <w:sz w:val="32"/>
          <w:szCs w:val="32"/>
          <w:highlight w:val="none"/>
          <w:lang w:val="en-US" w:eastAsia="zh-CN" w:bidi="ar"/>
        </w:rPr>
        <w:t xml:space="preserve"> </w:t>
      </w:r>
      <w:r>
        <w:rPr>
          <w:rFonts w:hint="eastAsia" w:ascii="宋体" w:hAnsi="宋体" w:eastAsia="宋体" w:cs="Times New Roman"/>
          <w:b/>
          <w:bCs/>
          <w:sz w:val="32"/>
          <w:szCs w:val="32"/>
          <w:highlight w:val="none"/>
        </w:rPr>
      </w:r>
      <w:r/>
    </w:p>
    <w:p>
      <w:pPr>
        <w:pStyle w:val="647"/>
        <w:ind w:left="0" w:right="0"/>
        <w:jc w:val="left"/>
        <w:keepLines w:val="0"/>
        <w:keepNext w:val="0"/>
        <w:spacing w:before="0" w:beforeAutospacing="0" w:after="0" w:afterAutospacing="0" w:line="440" w:lineRule="exact"/>
        <w:widowControl/>
        <w:rPr>
          <w:rFonts w:hint="eastAsia" w:ascii="宋体" w:hAnsi="宋体" w:eastAsia="宋体" w:cs="Times New Roman"/>
          <w:highlight w:val="none"/>
        </w:rPr>
        <w:suppressLineNumbers w:val="0"/>
      </w:pPr>
      <w:r>
        <w:rPr>
          <w:rFonts w:hint="eastAsia" w:ascii="宋体" w:hAnsi="宋体" w:eastAsia="宋体" w:cs="Times New Roman"/>
          <w:sz w:val="24"/>
          <w:szCs w:val="24"/>
          <w:highlight w:val="none"/>
          <w:lang w:val="en-US" w:eastAsia="zh-CN" w:bidi="ar"/>
        </w:rPr>
        <w:t xml:space="preserve"> </w:t>
      </w:r>
      <w:r>
        <w:rPr>
          <w:rFonts w:hint="eastAsia" w:ascii="宋体" w:hAnsi="宋体" w:eastAsia="宋体" w:cs="Times New Roman"/>
          <w:highlight w:val="none"/>
        </w:rPr>
      </w:r>
      <w:r/>
    </w:p>
    <w:p>
      <w:pPr>
        <w:pStyle w:val="647"/>
        <w:jc w:val="center"/>
        <w:spacing w:line="440" w:lineRule="exact"/>
        <w:rPr>
          <w:rFonts w:hint="eastAsia" w:ascii="宋体" w:hAnsi="宋体"/>
          <w:b/>
          <w:bCs/>
          <w:color w:val="000000"/>
          <w:sz w:val="32"/>
          <w:szCs w:val="32"/>
          <w:highlight w:val="none"/>
        </w:rPr>
      </w:pPr>
      <w:r>
        <w:rPr>
          <w:rFonts w:hint="eastAsia" w:ascii="宋体" w:hAnsi="宋体" w:eastAsia="宋体" w:cs="Times New Roman"/>
          <w:b/>
          <w:bCs w:val="0"/>
          <w:sz w:val="36"/>
          <w:szCs w:val="36"/>
          <w:highlight w:val="none"/>
          <w:u w:val="single"/>
          <w:lang w:val="en-US" w:eastAsia="zh-CN" w:bidi="ar"/>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szCs w:val="24"/>
          <w:highlight w:val="none"/>
          <w:u w:val="none"/>
        </w:rPr>
      </w:pPr>
      <w:r/>
      <w:bookmarkStart w:id="178" w:name="_Hlt26955066"/>
      <w:r/>
      <w:bookmarkEnd w:id="178"/>
      <w:r/>
      <w:bookmarkStart w:id="179" w:name="_Hlt26609389"/>
      <w:r/>
      <w:bookmarkEnd w:id="179"/>
      <w:r/>
      <w:bookmarkStart w:id="180" w:name="_Hlt26671374"/>
      <w:r/>
      <w:bookmarkEnd w:id="180"/>
      <w:r/>
      <w:bookmarkStart w:id="181" w:name="_Toc462564146"/>
      <w:r>
        <w:rPr>
          <w:rFonts w:hint="eastAsia" w:ascii="宋体" w:hAnsi="宋体" w:eastAsia="宋体" w:cs="宋体"/>
          <w:i w:val="0"/>
          <w:iCs/>
          <w:color w:val="000000"/>
          <w:sz w:val="24"/>
          <w:szCs w:val="24"/>
          <w:highlight w:val="none"/>
          <w:u w:val="none"/>
        </w:rPr>
        <w:t xml:space="preserve">一、法人或者其他组织的营业执照等证明文件，自然人的身份证明</w:t>
      </w:r>
      <w:r>
        <w:rPr>
          <w:rFonts w:hint="eastAsia" w:ascii="宋体" w:hAnsi="宋体" w:eastAsia="宋体" w:cs="宋体"/>
          <w:i w:val="0"/>
          <w:iCs/>
          <w:color w:val="000000"/>
          <w:sz w:val="24"/>
          <w:szCs w:val="24"/>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bCs/>
          <w:color w:val="000000"/>
          <w:sz w:val="24"/>
          <w:szCs w:val="24"/>
          <w:highlight w:val="none"/>
        </w:rPr>
      </w:pPr>
      <w:r>
        <w:rPr>
          <w:rFonts w:hint="eastAsia" w:ascii="宋体" w:hAnsi="宋体" w:eastAsia="宋体" w:cs="宋体"/>
          <w:i w:val="0"/>
          <w:iCs/>
          <w:color w:val="000000"/>
          <w:sz w:val="24"/>
          <w:szCs w:val="24"/>
          <w:highlight w:val="none"/>
          <w:u w:val="none"/>
          <w:lang w:val="en-US" w:eastAsia="zh-CN" w:bidi="ar-SA"/>
        </w:rPr>
        <w:t xml:space="preserve">二、</w:t>
      </w:r>
      <w:r>
        <w:rPr>
          <w:rFonts w:hint="eastAsia" w:ascii="宋体" w:hAnsi="宋体" w:eastAsia="宋体" w:cs="宋体"/>
          <w:bCs/>
          <w:color w:val="000000"/>
          <w:sz w:val="24"/>
          <w:szCs w:val="24"/>
          <w:highlight w:val="none"/>
        </w:rPr>
        <w:t xml:space="preserve">上一年度的财务状况</w:t>
      </w:r>
      <w:r>
        <w:rPr>
          <w:rFonts w:hint="eastAsia" w:ascii="宋体" w:hAnsi="宋体" w:eastAsia="宋体" w:cs="宋体"/>
          <w:i w:val="0"/>
          <w:iCs/>
          <w:color w:val="000000"/>
          <w:sz w:val="24"/>
          <w:szCs w:val="24"/>
          <w:highlight w:val="none"/>
          <w:u w:val="none"/>
          <w:lang w:val="en-US" w:eastAsia="zh-CN" w:bidi="ar-SA"/>
        </w:rPr>
        <w:t xml:space="preserve">报表</w:t>
      </w:r>
      <w:r>
        <w:rPr>
          <w:rFonts w:hint="eastAsia" w:ascii="宋体" w:hAnsi="宋体" w:eastAsia="宋体" w:cs="宋体"/>
          <w:bCs/>
          <w:color w:val="000000"/>
          <w:sz w:val="24"/>
          <w:szCs w:val="24"/>
          <w:highlight w:val="none"/>
        </w:rPr>
        <w:t xml:space="preserve">（至少提供资产负债表、利润表、现金流量表，投标人成立不满一年无需提供）</w:t>
      </w:r>
      <w:r>
        <w:rPr>
          <w:rFonts w:hint="eastAsia" w:ascii="宋体" w:hAnsi="宋体" w:eastAsia="宋体" w:cs="宋体"/>
          <w:bCs/>
          <w:color w:val="000000"/>
          <w:sz w:val="24"/>
          <w:szCs w:val="24"/>
          <w:highlight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三</w:t>
      </w:r>
      <w:r>
        <w:rPr>
          <w:rFonts w:hint="eastAsia" w:ascii="宋体" w:hAnsi="宋体" w:eastAsia="宋体" w:cs="宋体"/>
          <w:i w:val="0"/>
          <w:iCs/>
          <w:color w:val="000000"/>
          <w:sz w:val="24"/>
          <w:szCs w:val="24"/>
          <w:highlight w:val="none"/>
          <w:u w:val="none"/>
        </w:rPr>
        <w:t xml:space="preserve">、具备履行合同所必需的设备和专业技术能力的书面声明</w:t>
      </w:r>
      <w:r>
        <w:rPr>
          <w:rFonts w:hint="eastAsia" w:ascii="宋体" w:hAnsi="宋体" w:eastAsia="宋体" w:cs="宋体"/>
          <w:i w:val="0"/>
          <w:iCs/>
          <w:color w:val="000000"/>
          <w:sz w:val="24"/>
          <w:szCs w:val="24"/>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四</w:t>
      </w:r>
      <w:r>
        <w:rPr>
          <w:rFonts w:hint="eastAsia" w:ascii="宋体" w:hAnsi="宋体" w:eastAsia="宋体" w:cs="宋体"/>
          <w:i w:val="0"/>
          <w:iCs/>
          <w:color w:val="000000"/>
          <w:sz w:val="24"/>
          <w:szCs w:val="24"/>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eastAsia="宋体" w:cs="宋体"/>
          <w:i w:val="0"/>
          <w:iCs/>
          <w:color w:val="000000"/>
          <w:sz w:val="24"/>
          <w:szCs w:val="24"/>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rPr>
        <w:t xml:space="preserve">五、参加政府采购活动前 3 年内在经营活动中没有重大违法记录的书面声明</w:t>
      </w:r>
      <w:r>
        <w:rPr>
          <w:rFonts w:hint="eastAsia" w:ascii="宋体" w:hAnsi="宋体" w:eastAsia="宋体" w:cs="宋体"/>
          <w:i w:val="0"/>
          <w:iCs/>
          <w:color w:val="000000"/>
          <w:sz w:val="24"/>
          <w:szCs w:val="24"/>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szCs w:val="24"/>
          <w:highlight w:val="none"/>
          <w:u w:val="none"/>
        </w:rPr>
      </w:pPr>
      <w:r>
        <w:rPr>
          <w:rFonts w:hint="eastAsia" w:ascii="宋体" w:hAnsi="宋体" w:eastAsia="宋体" w:cs="宋体"/>
          <w:i w:val="0"/>
          <w:iCs/>
          <w:color w:val="000000"/>
          <w:sz w:val="24"/>
          <w:szCs w:val="24"/>
          <w:highlight w:val="none"/>
          <w:u w:val="none"/>
          <w:lang w:val="en-US" w:eastAsia="zh-CN"/>
        </w:rPr>
        <w:t xml:space="preserve">六、</w:t>
      </w:r>
      <w:r>
        <w:rPr>
          <w:rFonts w:hint="eastAsia" w:ascii="宋体" w:hAnsi="宋体" w:eastAsia="宋体" w:cs="宋体"/>
          <w:i w:val="0"/>
          <w:iCs/>
          <w:color w:val="000000"/>
          <w:sz w:val="24"/>
          <w:szCs w:val="24"/>
          <w:highlight w:val="none"/>
          <w:u w:val="none"/>
        </w:rPr>
        <w:t xml:space="preserve">单位负责人为同一人或者存在直接控股、管理关系的不同供应商，不得参加同一合同项下的政府采购活动（自行承诺，格式自理）</w:t>
      </w:r>
      <w:r>
        <w:rPr>
          <w:rFonts w:hint="eastAsia" w:ascii="宋体" w:hAnsi="宋体" w:eastAsia="宋体" w:cs="宋体"/>
          <w:i w:val="0"/>
          <w:iCs/>
          <w:color w:val="000000"/>
          <w:sz w:val="24"/>
          <w:szCs w:val="24"/>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七</w:t>
      </w:r>
      <w:r>
        <w:rPr>
          <w:rFonts w:hint="eastAsia" w:ascii="宋体" w:hAnsi="宋体" w:eastAsia="宋体" w:cs="宋体"/>
          <w:i w:val="0"/>
          <w:iCs/>
          <w:color w:val="000000"/>
          <w:sz w:val="24"/>
          <w:szCs w:val="24"/>
          <w:highlight w:val="none"/>
          <w:u w:val="none"/>
        </w:rPr>
        <w:t xml:space="preserve">、</w:t>
      </w:r>
      <w:r>
        <w:rPr>
          <w:rFonts w:hint="eastAsia" w:ascii="宋体" w:hAnsi="宋体" w:eastAsia="宋体" w:cs="宋体"/>
          <w:i w:val="0"/>
          <w:iCs/>
          <w:color w:val="000000"/>
          <w:sz w:val="24"/>
          <w:szCs w:val="24"/>
          <w:highlight w:val="none"/>
          <w:u w:val="none"/>
          <w:lang w:val="en-US" w:eastAsia="zh-CN"/>
        </w:rPr>
        <w:t xml:space="preserve">供应商须具有省级及以上食品CMA资质，授权检测项目包含本次采购内容（以国家食品安全监督抽检实施细则[最新版]要求），并须设有通过CMA的专业食品检测实验室</w:t>
      </w:r>
      <w:r>
        <w:rPr>
          <w:rFonts w:hint="eastAsia" w:ascii="宋体" w:hAnsi="宋体" w:eastAsia="宋体" w:cs="宋体"/>
          <w:i w:val="0"/>
          <w:iCs/>
          <w:color w:val="000000"/>
          <w:sz w:val="24"/>
          <w:szCs w:val="24"/>
          <w:highlight w:val="none"/>
          <w:u w:val="none"/>
          <w:lang w:val="en-US" w:eastAsia="zh-CN"/>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szCs w:val="24"/>
          <w:highlight w:val="none"/>
          <w:u w:val="none"/>
          <w:lang w:val="en-US" w:eastAsia="zh-CN"/>
        </w:rPr>
      </w:pPr>
      <w:r>
        <w:rPr>
          <w:rFonts w:hint="eastAsia" w:ascii="宋体" w:hAnsi="宋体" w:eastAsia="宋体" w:cs="宋体"/>
          <w:i w:val="0"/>
          <w:iCs/>
          <w:color w:val="000000"/>
          <w:sz w:val="24"/>
          <w:szCs w:val="24"/>
          <w:highlight w:val="none"/>
          <w:u w:val="none"/>
          <w:lang w:val="en-US" w:eastAsia="zh-CN"/>
        </w:rPr>
        <w:t xml:space="preserve">八、供应商如委托被授权人参与，则被授权人须为本单位正式职工并提供供应商近期为被授权人缴纳的社会养老保险证明</w:t>
      </w:r>
      <w:r>
        <w:rPr>
          <w:rFonts w:hint="eastAsia" w:ascii="宋体" w:hAnsi="宋体" w:eastAsia="宋体" w:cs="宋体"/>
          <w:i w:val="0"/>
          <w:iCs/>
          <w:color w:val="000000"/>
          <w:sz w:val="24"/>
          <w:szCs w:val="24"/>
          <w:highlight w:val="none"/>
          <w:u w:val="none"/>
          <w:lang w:val="en-US" w:eastAsia="zh-CN"/>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color w:val="000000"/>
          <w:sz w:val="24"/>
          <w:szCs w:val="24"/>
          <w:highlight w:val="none"/>
          <w:lang w:val="en-US" w:eastAsia="zh-CN" w:bidi="ar-SA"/>
        </w:rPr>
      </w:pPr>
      <w:r>
        <w:rPr>
          <w:rFonts w:hint="eastAsia" w:eastAsia="宋体" w:cs="宋体"/>
          <w:color w:val="000000"/>
          <w:sz w:val="24"/>
          <w:szCs w:val="24"/>
          <w:highlight w:val="none"/>
          <w:lang w:val="en-US" w:eastAsia="zh-CN" w:bidi="ar-SA"/>
        </w:rPr>
        <w:t xml:space="preserve">九</w:t>
      </w:r>
      <w:r>
        <w:rPr>
          <w:rFonts w:hint="eastAsia" w:ascii="宋体" w:hAnsi="宋体" w:eastAsia="宋体" w:cs="宋体"/>
          <w:color w:val="000000"/>
          <w:sz w:val="24"/>
          <w:szCs w:val="24"/>
          <w:highlight w:val="none"/>
          <w:lang w:val="en-US" w:eastAsia="zh-CN" w:bidi="ar-SA"/>
        </w:rPr>
        <w:t xml:space="preserve">、法人授权书</w:t>
      </w:r>
      <w:r>
        <w:rPr>
          <w:rFonts w:hint="eastAsia" w:ascii="宋体" w:hAnsi="宋体" w:eastAsia="宋体" w:cs="宋体"/>
          <w:color w:val="000000"/>
          <w:sz w:val="24"/>
          <w:szCs w:val="24"/>
          <w:highlight w:val="none"/>
          <w:lang w:val="en-US" w:eastAsia="zh-CN" w:bidi="ar-SA"/>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响应</w:t>
      </w:r>
      <w:r>
        <w:rPr>
          <w:rFonts w:hint="eastAsia" w:ascii="宋体" w:hAnsi="宋体" w:eastAsia="宋体" w:cs="宋体"/>
          <w:i w:val="0"/>
          <w:iCs/>
          <w:color w:val="000000"/>
          <w:highlight w:val="none"/>
          <w:u w:val="none"/>
        </w:rPr>
        <w:t xml:space="preserve">函</w:t>
      </w:r>
      <w:r>
        <w:rPr>
          <w:rFonts w:hint="eastAsia" w:ascii="宋体" w:hAnsi="宋体" w:eastAsia="宋体" w:cs="宋体"/>
          <w:i w:val="0"/>
          <w:iCs/>
          <w:color w:val="000000"/>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十一</w:t>
      </w:r>
      <w:r>
        <w:rPr>
          <w:rFonts w:hint="eastAsia" w:ascii="宋体" w:hAnsi="宋体" w:eastAsia="宋体" w:cs="宋体"/>
          <w:i w:val="0"/>
          <w:iCs/>
          <w:color w:val="000000"/>
          <w:highlight w:val="none"/>
          <w:u w:val="none"/>
        </w:rPr>
        <w:t xml:space="preserve">、</w:t>
      </w:r>
      <w:r>
        <w:rPr>
          <w:rFonts w:hint="eastAsia" w:ascii="宋体" w:hAnsi="宋体" w:eastAsia="宋体" w:cs="宋体"/>
          <w:i w:val="0"/>
          <w:iCs/>
          <w:color w:val="000000"/>
          <w:highlight w:val="none"/>
          <w:u w:val="none"/>
          <w:lang w:val="en-US" w:eastAsia="zh-CN"/>
        </w:rPr>
        <w:t xml:space="preserve">中小</w:t>
      </w:r>
      <w:r>
        <w:rPr>
          <w:rFonts w:hint="eastAsia" w:ascii="宋体" w:hAnsi="宋体" w:eastAsia="宋体" w:cs="宋体"/>
          <w:i w:val="0"/>
          <w:iCs/>
          <w:color w:val="000000"/>
          <w:highlight w:val="none"/>
          <w:u w:val="none"/>
        </w:rPr>
        <w:t xml:space="preserve">企业声明函</w:t>
      </w:r>
      <w:r>
        <w:rPr>
          <w:rFonts w:hint="eastAsia" w:ascii="宋体" w:hAnsi="宋体" w:eastAsia="宋体" w:cs="宋体"/>
          <w:i w:val="0"/>
          <w:iCs/>
          <w:color w:val="000000"/>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、残疾人福利性单位声明函</w:t>
      </w:r>
      <w:r>
        <w:rPr>
          <w:rFonts w:hint="eastAsia" w:ascii="宋体" w:hAnsi="宋体" w:eastAsia="宋体" w:cs="宋体"/>
          <w:i w:val="0"/>
          <w:iCs/>
          <w:color w:val="000000"/>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rPr>
          <w:rFonts w:hint="eastAsia" w:ascii="宋体" w:hAnsi="宋体" w:eastAsia="宋体" w:cs="宋体"/>
          <w:i w:val="0"/>
          <w:iCs/>
          <w:color w:val="000000"/>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rPr>
          <w:rFonts w:hint="eastAsia" w:ascii="宋体" w:hAnsi="宋体" w:eastAsia="宋体" w:cs="宋体"/>
          <w:i w:val="0"/>
          <w:iCs/>
          <w:color w:val="000000"/>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rPr>
          <w:rFonts w:hint="eastAsia" w:ascii="宋体" w:hAnsi="宋体" w:eastAsia="宋体" w:cs="宋体"/>
          <w:i w:val="0"/>
          <w:iCs/>
          <w:color w:val="000000"/>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w:t>
      </w:r>
      <w:r>
        <w:rPr>
          <w:rFonts w:hint="eastAsia" w:ascii="宋体" w:hAnsi="宋体" w:eastAsia="宋体" w:cs="宋体"/>
          <w:i w:val="0"/>
          <w:iCs/>
          <w:color w:val="000000"/>
          <w:sz w:val="24"/>
          <w:highlight w:val="none"/>
          <w:u w:val="none"/>
          <w:lang w:val="en-US" w:eastAsia="zh-CN"/>
        </w:rPr>
        <w:t xml:space="preserve">实施方案、应急承诺</w:t>
      </w:r>
      <w:r>
        <w:rPr>
          <w:rFonts w:hint="eastAsia" w:ascii="宋体" w:hAnsi="宋体" w:eastAsia="宋体" w:cs="宋体"/>
          <w:i w:val="0"/>
          <w:iCs/>
          <w:color w:val="000000"/>
          <w:sz w:val="24"/>
          <w:highlight w:val="none"/>
          <w:u w:val="none"/>
        </w:rPr>
        <w:t xml:space="preserve">等</w:t>
      </w:r>
      <w:r>
        <w:rPr>
          <w:rFonts w:hint="eastAsia" w:ascii="宋体" w:hAnsi="宋体" w:eastAsia="宋体" w:cs="宋体"/>
          <w:i w:val="0"/>
          <w:iCs/>
          <w:color w:val="000000"/>
          <w:sz w:val="24"/>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七</w:t>
      </w:r>
      <w:r>
        <w:rPr>
          <w:rFonts w:hint="eastAsia" w:ascii="宋体" w:hAnsi="宋体" w:eastAsia="宋体" w:cs="宋体"/>
          <w:i w:val="0"/>
          <w:iCs/>
          <w:color w:val="000000"/>
          <w:highlight w:val="none"/>
          <w:u w:val="none"/>
        </w:rPr>
        <w:t xml:space="preserve">、盐城市政府采购事前信用承诺书</w:t>
      </w:r>
      <w:r>
        <w:rPr>
          <w:rFonts w:hint="eastAsia" w:ascii="宋体" w:hAnsi="宋体" w:eastAsia="宋体" w:cs="宋体"/>
          <w:i w:val="0"/>
          <w:iCs/>
          <w:color w:val="000000"/>
          <w:highlight w:val="none"/>
          <w:u w:val="none"/>
        </w:rPr>
      </w:r>
      <w:r/>
    </w:p>
    <w:p>
      <w:pPr>
        <w:pStyle w:val="658"/>
        <w:ind w:firstLine="480"/>
        <w:jc w:val="both"/>
        <w:keepLines w:val="0"/>
        <w:keepNext w:val="0"/>
        <w:pageBreakBefore w:val="0"/>
        <w:spacing w:before="0" w:beforeAutospacing="0" w:after="0" w:afterAutospacing="0" w:line="480" w:lineRule="exact"/>
        <w:widowControl w:val="off"/>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十七、与评审有关的其他材料（如有）</w:t>
      </w:r>
      <w:r>
        <w:rPr>
          <w:rFonts w:hint="eastAsia" w:ascii="宋体" w:hAnsi="宋体" w:eastAsia="宋体" w:cs="宋体"/>
          <w:i w:val="0"/>
          <w:iCs/>
          <w:color w:val="000000"/>
          <w:highlight w:val="none"/>
          <w:u w:val="none"/>
        </w:rPr>
      </w:r>
      <w:r/>
    </w:p>
    <w:p>
      <w:pPr>
        <w:pStyle w:val="647"/>
        <w:ind w:left="0" w:right="0" w:firstLine="0"/>
        <w:jc w:val="center"/>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ascii="黑体" w:hAnsi="黑体" w:eastAsia="黑体"/>
          <w:i/>
          <w:color w:val="000000"/>
          <w:sz w:val="32"/>
          <w:szCs w:val="32"/>
          <w:highlight w:val="none"/>
          <w:u w:val="single"/>
        </w:rPr>
        <w:br w:type="page" w:clear="all"/>
      </w:r>
      <w:bookmarkStart w:id="182" w:name="_Toc120614284"/>
      <w:r>
        <w:rPr>
          <w:rFonts w:hint="eastAsia" w:ascii="黑体" w:eastAsia="黑体" w:cs="Times New Roman"/>
          <w:b/>
          <w:bCs/>
          <w:sz w:val="32"/>
          <w:szCs w:val="32"/>
          <w:highlight w:val="none"/>
          <w:lang w:val="en-US" w:eastAsia="zh-CN"/>
        </w:rPr>
        <w:t xml:space="preserve">一、</w:t>
      </w:r>
      <w:r>
        <w:rPr>
          <w:rFonts w:hint="eastAsia" w:ascii="黑体" w:hAnsi="Times New Roman" w:eastAsia="黑体" w:cs="Times New Roman"/>
          <w:b/>
          <w:bCs/>
          <w:sz w:val="32"/>
          <w:szCs w:val="32"/>
          <w:highlight w:val="none"/>
          <w:lang w:val="en-US" w:eastAsia="zh-CN"/>
        </w:rPr>
        <w:t xml:space="preserve">法人或者其他组织的营业执照等证明文件，自然人的身份证明</w:t>
      </w:r>
      <w:r>
        <w:rPr>
          <w:rFonts w:hint="eastAsia" w:ascii="黑体" w:hAnsi="Times New Roman" w:eastAsia="黑体" w:cs="Times New Roman"/>
          <w:b/>
          <w:bCs/>
          <w:sz w:val="32"/>
          <w:szCs w:val="32"/>
          <w:highlight w:val="none"/>
          <w:lang w:val="en-US" w:eastAsia="zh-CN"/>
        </w:rPr>
      </w:r>
      <w:r/>
    </w:p>
    <w:p>
      <w:pPr>
        <w:pStyle w:val="647"/>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hAnsi="Times New Roman" w:eastAsia="黑体" w:cs="Times New Roman"/>
          <w:b/>
          <w:bCs/>
          <w:sz w:val="32"/>
          <w:szCs w:val="32"/>
          <w:highlight w:val="none"/>
          <w:lang w:val="en-US" w:eastAsia="zh-CN"/>
        </w:rPr>
      </w:r>
      <w:r/>
    </w:p>
    <w:p>
      <w:pPr>
        <w:pStyle w:val="647"/>
        <w:ind w:left="0" w:right="0" w:firstLine="0"/>
        <w:jc w:val="both"/>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t xml:space="preserve">二、</w:t>
      </w:r>
      <w:r>
        <w:rPr>
          <w:rFonts w:hint="eastAsia" w:ascii="黑体" w:hAnsi="Times New Roman" w:eastAsia="黑体" w:cs="Times New Roman"/>
          <w:b/>
          <w:bCs/>
          <w:sz w:val="32"/>
          <w:szCs w:val="32"/>
          <w:highlight w:val="none"/>
          <w:lang w:val="en-US" w:eastAsia="zh-CN"/>
        </w:rPr>
        <w:t xml:space="preserve">上一年度的财务状况报</w:t>
      </w:r>
      <w:r>
        <w:rPr>
          <w:rFonts w:hint="eastAsia" w:ascii="黑体" w:eastAsia="黑体" w:cs="Times New Roman"/>
          <w:b/>
          <w:bCs/>
          <w:sz w:val="32"/>
          <w:szCs w:val="32"/>
          <w:highlight w:val="none"/>
          <w:lang w:val="en-US" w:eastAsia="zh-CN"/>
        </w:rPr>
        <w:t xml:space="preserve">表</w:t>
      </w:r>
      <w:r>
        <w:rPr>
          <w:rFonts w:hint="eastAsia" w:ascii="黑体" w:hAnsi="Times New Roman" w:eastAsia="黑体" w:cs="Times New Roman"/>
          <w:b/>
          <w:bCs/>
          <w:sz w:val="32"/>
          <w:szCs w:val="32"/>
          <w:highlight w:val="none"/>
          <w:lang w:val="en-US" w:eastAsia="zh-CN"/>
        </w:rPr>
        <w:t xml:space="preserve">（至少提供资产负债表、利润表、现金流量表，投标人成立不满一年无需提供）</w:t>
      </w:r>
      <w:r>
        <w:rPr>
          <w:rFonts w:hint="eastAsia" w:ascii="黑体" w:hAnsi="Times New Roman" w:eastAsia="黑体" w:cs="Times New Roman"/>
          <w:b/>
          <w:bCs/>
          <w:sz w:val="32"/>
          <w:szCs w:val="32"/>
          <w:highlight w:val="none"/>
          <w:lang w:val="en-US" w:eastAsia="zh-CN"/>
        </w:rPr>
      </w:r>
      <w:r/>
    </w:p>
    <w:p>
      <w:pPr>
        <w:pStyle w:val="647"/>
        <w:ind w:left="0" w:right="0" w:firstLine="0"/>
        <w:jc w:val="left"/>
        <w:keepLines w:val="0"/>
        <w:keepNext w:val="0"/>
        <w:spacing w:before="0" w:beforeAutospacing="0" w:after="0" w:afterAutospacing="0" w:line="500" w:lineRule="exact"/>
        <w:widowControl w:val="off"/>
        <w:rPr>
          <w:rFonts w:hint="eastAsia" w:ascii="宋体" w:hAnsi="宋体"/>
          <w:sz w:val="32"/>
          <w:szCs w:val="32"/>
          <w:highlight w:val="none"/>
          <w:lang w:val="en-US" w:eastAsia="zh-CN"/>
        </w:rPr>
        <w:suppressLineNumbers w:val="0"/>
      </w:pPr>
      <w:r>
        <w:rPr>
          <w:rFonts w:hint="eastAsia"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0"/>
        <w:jc w:val="left"/>
        <w:keepLines w:val="0"/>
        <w:keepNext w:val="0"/>
        <w:spacing w:before="0" w:beforeAutospacing="0" w:after="0" w:afterAutospacing="0" w:line="500" w:lineRule="exact"/>
        <w:widowControl w:val="off"/>
        <w:rPr>
          <w:rFonts w:ascii="宋体" w:hAnsi="宋体"/>
          <w:sz w:val="32"/>
          <w:szCs w:val="32"/>
          <w:highlight w:val="none"/>
          <w:lang w:val="en-US" w:eastAsia="zh-CN"/>
        </w:rPr>
        <w:suppressLineNumbers w:val="0"/>
      </w:pPr>
      <w:r>
        <w:rPr>
          <w:rFonts w:ascii="宋体" w:hAnsi="宋体"/>
          <w:sz w:val="32"/>
          <w:szCs w:val="32"/>
          <w:highlight w:val="none"/>
          <w:lang w:val="en-US" w:eastAsia="zh-CN"/>
        </w:rPr>
      </w:r>
      <w:r/>
    </w:p>
    <w:p>
      <w:pPr>
        <w:pStyle w:val="647"/>
        <w:ind w:left="0" w:right="0" w:firstLine="643"/>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三、</w:t>
      </w:r>
      <w:r>
        <w:rPr>
          <w:rFonts w:hint="eastAsia" w:ascii="黑体" w:hAnsi="Calibri" w:eastAsia="黑体" w:cs="Times New Roman"/>
          <w:b/>
          <w:bCs/>
          <w:sz w:val="32"/>
          <w:szCs w:val="32"/>
          <w:highlight w:val="none"/>
        </w:rPr>
        <w:t xml:space="preserve">具</w:t>
      </w:r>
      <w:r>
        <w:rPr>
          <w:rFonts w:hint="eastAsia" w:ascii="黑体" w:eastAsia="黑体"/>
          <w:b/>
          <w:bCs/>
          <w:sz w:val="32"/>
          <w:szCs w:val="32"/>
          <w:highlight w:val="none"/>
        </w:rPr>
        <w:t xml:space="preserve">有履行合同所必需的设备和专业技术能力的书面声明</w:t>
      </w:r>
      <w:r>
        <w:rPr>
          <w:rFonts w:hint="eastAsia" w:ascii="黑体" w:eastAsia="黑体"/>
          <w:b/>
          <w:bCs/>
          <w:sz w:val="32"/>
          <w:szCs w:val="32"/>
          <w:highlight w:val="none"/>
        </w:rPr>
      </w:r>
      <w:r/>
    </w:p>
    <w:p>
      <w:pPr>
        <w:pStyle w:val="647"/>
        <w:rPr>
          <w:rFonts w:hint="eastAsia" w:ascii="仿宋_GB2312" w:eastAsia="仿宋_GB2312"/>
          <w:sz w:val="24"/>
          <w:highlight w:val="none"/>
        </w:rPr>
      </w:pPr>
      <w:r>
        <w:rPr>
          <w:rFonts w:hint="eastAsia" w:ascii="仿宋_GB2312" w:eastAsia="仿宋_GB2312"/>
          <w:sz w:val="24"/>
          <w:highlight w:val="none"/>
        </w:rPr>
      </w:r>
      <w:r/>
    </w:p>
    <w:p>
      <w:pPr>
        <w:pStyle w:val="647"/>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4"/>
          <w:highlight w:val="none"/>
        </w:rPr>
      </w:r>
      <w:r/>
    </w:p>
    <w:p>
      <w:pPr>
        <w:pStyle w:val="647"/>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7"/>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647"/>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47"/>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647"/>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rPr>
          <w:rFonts w:hint="eastAsia" w:ascii="宋体" w:hAnsi="宋体" w:eastAsia="宋体" w:cs="宋体"/>
          <w:sz w:val="24"/>
          <w:highlight w:val="none"/>
        </w:rPr>
      </w:r>
      <w:r/>
    </w:p>
    <w:p>
      <w:pPr>
        <w:pStyle w:val="647"/>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647"/>
        <w:ind w:left="0" w:right="0" w:firstLine="552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bCs/>
          <w:sz w:val="24"/>
          <w:szCs w:val="24"/>
          <w:highlight w:val="none"/>
        </w:rPr>
      </w:r>
      <w:r/>
    </w:p>
    <w:p>
      <w:pPr>
        <w:pStyle w:val="647"/>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rPr>
          <w:rFonts w:hint="eastAsia" w:ascii="宋体" w:hAnsi="宋体" w:eastAsia="宋体" w:cs="宋体"/>
          <w:highlight w:val="none"/>
        </w:rPr>
      </w:r>
      <w:r/>
    </w:p>
    <w:p>
      <w:pPr>
        <w:pStyle w:val="647"/>
        <w:ind w:left="0" w:right="0" w:firstLine="42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rPr>
          <w:rFonts w:hint="eastAsia" w:ascii="宋体" w:hAnsi="宋体" w:eastAsia="宋体" w:cs="宋体"/>
          <w:highlight w:val="none"/>
        </w:rPr>
      </w:r>
      <w:r/>
    </w:p>
    <w:p>
      <w:pPr>
        <w:pStyle w:val="647"/>
        <w:ind w:left="0" w:right="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60"/>
        <w:ind w:left="0" w:firstLine="0"/>
        <w:keepLines w:val="0"/>
        <w:keepNext w:val="0"/>
        <w:widowControl/>
        <w:tabs>
          <w:tab w:val="left" w:pos="180" w:leader="none"/>
        </w:tabs>
        <w:rPr>
          <w:rFonts w:hint="eastAsia" w:ascii="黑体" w:eastAsia="黑体" w:cs="Times New Roman"/>
          <w:b/>
          <w:bCs/>
          <w:sz w:val="32"/>
          <w:szCs w:val="32"/>
          <w:highlight w:val="none"/>
          <w:lang w:val="en-US" w:eastAsia="zh-CN"/>
        </w:rPr>
        <w:suppressLineNumbers w:val="0"/>
      </w:pPr>
      <w:r>
        <w:rPr>
          <w:rFonts w:hint="eastAsia" w:ascii="黑体" w:eastAsia="黑体" w:cs="Times New Roman"/>
          <w:b/>
          <w:bCs/>
          <w:sz w:val="32"/>
          <w:szCs w:val="32"/>
          <w:highlight w:val="none"/>
          <w:lang w:val="en-US" w:eastAsia="zh-CN"/>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hAnsi="Times New Roman" w:eastAsia="黑体" w:cs="Times New Roman"/>
          <w:b/>
          <w:bCs/>
          <w:sz w:val="32"/>
          <w:szCs w:val="32"/>
          <w:highlight w:val="none"/>
        </w:rPr>
        <w:suppressLineNumbers w:val="0"/>
      </w:pPr>
      <w:r>
        <w:rPr>
          <w:rFonts w:hint="eastAsia" w:ascii="黑体" w:eastAsia="黑体" w:cs="Times New Roman"/>
          <w:b/>
          <w:bCs/>
          <w:sz w:val="32"/>
          <w:szCs w:val="32"/>
          <w:highlight w:val="none"/>
          <w:lang w:val="en-US" w:eastAsia="zh-CN"/>
        </w:rPr>
        <w:t xml:space="preserve">四、</w:t>
      </w:r>
      <w:r>
        <w:rPr>
          <w:rFonts w:hint="eastAsia" w:ascii="黑体" w:hAnsi="Times New Roman" w:eastAsia="黑体" w:cs="Times New Roman"/>
          <w:b/>
          <w:bCs/>
          <w:sz w:val="32"/>
          <w:szCs w:val="32"/>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黑体" w:hAnsi="Times New Roman" w:eastAsia="黑体" w:cs="Times New Roman"/>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numPr>
          <w:ilvl w:val="0"/>
          <w:numId w:val="0"/>
        </w:numPr>
        <w:ind w:right="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黑体" w:eastAsia="黑体"/>
          <w:b/>
          <w:bCs/>
          <w:sz w:val="32"/>
          <w:szCs w:val="32"/>
          <w:highlight w:val="none"/>
        </w:rPr>
      </w:r>
      <w:r/>
    </w:p>
    <w:p>
      <w:pPr>
        <w:pStyle w:val="647"/>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highlight w:val="none"/>
        </w:rPr>
      </w:r>
      <w:r/>
    </w:p>
    <w:p>
      <w:pPr>
        <w:pStyle w:val="647"/>
        <w:ind w:right="0"/>
        <w:jc w:val="center"/>
        <w:keepLines w:val="0"/>
        <w:keepNext w:val="0"/>
        <w:spacing w:before="0" w:beforeAutospacing="0" w:after="0" w:afterAutospacing="0"/>
        <w:widowControl/>
        <w:rPr>
          <w:rFonts w:hint="eastAsia" w:ascii="黑体" w:eastAsia="黑体"/>
          <w:b/>
          <w:bCs/>
          <w:sz w:val="32"/>
          <w:szCs w:val="32"/>
          <w:highlight w:val="none"/>
        </w:rPr>
        <w:suppressLineNumbers w:val="0"/>
      </w:pPr>
      <w:r>
        <w:rPr>
          <w:rFonts w:hint="eastAsia" w:ascii="黑体" w:eastAsia="黑体"/>
          <w:b/>
          <w:bCs/>
          <w:sz w:val="32"/>
          <w:szCs w:val="32"/>
          <w:highlight w:val="none"/>
          <w:lang w:val="en-US" w:eastAsia="zh-CN"/>
        </w:rPr>
        <w:t xml:space="preserve">五、</w:t>
      </w:r>
      <w:r>
        <w:rPr>
          <w:rFonts w:hint="eastAsia" w:ascii="黑体" w:hAnsi="Calibri" w:eastAsia="黑体" w:cs="Times New Roman"/>
          <w:b/>
          <w:bCs/>
          <w:sz w:val="32"/>
          <w:szCs w:val="32"/>
          <w:highlight w:val="none"/>
        </w:rPr>
        <w:t xml:space="preserve">参加</w:t>
      </w:r>
      <w:r>
        <w:rPr>
          <w:rFonts w:hint="eastAsia" w:ascii="黑体" w:eastAsia="黑体"/>
          <w:b/>
          <w:bCs/>
          <w:sz w:val="32"/>
          <w:szCs w:val="32"/>
          <w:highlight w:val="none"/>
        </w:rPr>
        <w:t xml:space="preserve">政府采购活动前3年内在经营活动中</w:t>
      </w:r>
      <w:r>
        <w:rPr>
          <w:rFonts w:hint="eastAsia" w:ascii="黑体" w:eastAsia="黑体"/>
          <w:b/>
          <w:bCs/>
          <w:sz w:val="32"/>
          <w:szCs w:val="32"/>
          <w:highlight w:val="none"/>
        </w:rPr>
      </w:r>
      <w:r/>
    </w:p>
    <w:p>
      <w:pPr>
        <w:pStyle w:val="647"/>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rPr>
          <w:rFonts w:hint="eastAsia" w:ascii="黑体" w:eastAsia="黑体"/>
          <w:b/>
          <w:bCs/>
          <w:sz w:val="32"/>
          <w:szCs w:val="32"/>
          <w:highlight w:val="none"/>
        </w:rPr>
      </w:r>
      <w:r/>
    </w:p>
    <w:p>
      <w:pPr>
        <w:pStyle w:val="647"/>
        <w:spacing w:line="600" w:lineRule="exact"/>
        <w:rPr>
          <w:rFonts w:hint="eastAsia" w:ascii="仿宋_GB2312" w:eastAsia="仿宋_GB2312"/>
          <w:sz w:val="24"/>
          <w:highlight w:val="none"/>
        </w:rPr>
      </w:pPr>
      <w:r>
        <w:rPr>
          <w:rFonts w:hint="eastAsia" w:ascii="仿宋_GB2312" w:eastAsia="仿宋_GB2312"/>
          <w:sz w:val="24"/>
          <w:highlight w:val="none"/>
        </w:rPr>
      </w:r>
      <w:r/>
    </w:p>
    <w:p>
      <w:pPr>
        <w:pStyle w:val="647"/>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eastAsia="宋体" w:cs="宋体"/>
          <w:sz w:val="24"/>
          <w:highlight w:val="none"/>
        </w:rPr>
      </w:r>
      <w:r/>
    </w:p>
    <w:p>
      <w:pPr>
        <w:pStyle w:val="647"/>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47"/>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r>
      <w:r/>
    </w:p>
    <w:p>
      <w:pPr>
        <w:pStyle w:val="647"/>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47"/>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rPr>
          <w:rFonts w:hint="eastAsia" w:ascii="宋体" w:hAnsi="宋体" w:eastAsia="宋体" w:cs="宋体"/>
          <w:sz w:val="24"/>
          <w:highlight w:val="none"/>
        </w:rPr>
      </w:r>
      <w:r/>
    </w:p>
    <w:p>
      <w:pPr>
        <w:pStyle w:val="647"/>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647"/>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rPr>
          <w:rFonts w:hint="eastAsia" w:ascii="宋体" w:hAnsi="宋体" w:eastAsia="宋体" w:cs="宋体"/>
          <w:bCs/>
          <w:sz w:val="24"/>
          <w:szCs w:val="24"/>
          <w:highlight w:val="none"/>
        </w:rPr>
      </w:r>
      <w:r/>
    </w:p>
    <w:p>
      <w:pPr>
        <w:pStyle w:val="647"/>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 </w:t>
      </w:r>
      <w:r>
        <w:rPr>
          <w:rFonts w:hint="eastAsia" w:ascii="宋体" w:hAnsi="宋体" w:eastAsia="宋体" w:cs="宋体"/>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60"/>
        <w:keepLines w:val="0"/>
        <w:keepNext w:val="0"/>
        <w:widowControl/>
        <w:tabs>
          <w:tab w:val="left" w:pos="180" w:leader="none"/>
        </w:tabs>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47"/>
        <w:jc w:val="center"/>
        <w:spacing w:line="600" w:lineRule="exact"/>
        <w:rPr>
          <w:rFonts w:hint="eastAsia" w:ascii="黑体" w:eastAsia="黑体" w:cs="Times New Roman"/>
          <w:b/>
          <w:bCs/>
          <w:sz w:val="32"/>
          <w:szCs w:val="32"/>
          <w:highlight w:val="none"/>
          <w:lang w:val="en-US" w:eastAsia="zh-CN"/>
        </w:rPr>
        <w:outlineLvl w:val="9"/>
      </w:pPr>
      <w:r>
        <w:rPr>
          <w:rFonts w:hint="eastAsia" w:ascii="黑体" w:eastAsia="黑体" w:cs="Times New Roman"/>
          <w:b/>
          <w:bCs/>
          <w:sz w:val="32"/>
          <w:szCs w:val="32"/>
          <w:highlight w:val="none"/>
          <w:lang w:val="en-US" w:eastAsia="zh-CN"/>
        </w:rPr>
      </w:r>
      <w:r/>
    </w:p>
    <w:p>
      <w:pPr>
        <w:pStyle w:val="647"/>
        <w:jc w:val="center"/>
        <w:spacing w:line="600" w:lineRule="exact"/>
        <w:rPr>
          <w:rFonts w:hint="eastAsia" w:ascii="黑体" w:hAnsi="宋体" w:eastAsia="黑体" w:cs="Times New Roman"/>
          <w:bCs/>
          <w:sz w:val="24"/>
          <w:szCs w:val="24"/>
          <w:highlight w:val="none"/>
        </w:rPr>
        <w:outlineLvl w:val="9"/>
      </w:pPr>
      <w:r>
        <w:rPr>
          <w:rFonts w:hint="eastAsia" w:ascii="黑体" w:eastAsia="黑体" w:cs="Times New Roman"/>
          <w:b/>
          <w:bCs/>
          <w:sz w:val="32"/>
          <w:szCs w:val="32"/>
          <w:highlight w:val="none"/>
          <w:lang w:val="en-US" w:eastAsia="zh-CN"/>
        </w:rPr>
        <w:t xml:space="preserve">六、</w:t>
      </w:r>
      <w:r>
        <w:rPr>
          <w:rFonts w:hint="eastAsia" w:ascii="黑体" w:hAnsi="Times New Roman" w:eastAsia="黑体" w:cs="Times New Roman"/>
          <w:b/>
          <w:bCs/>
          <w:sz w:val="32"/>
          <w:szCs w:val="32"/>
          <w:highlight w:val="none"/>
        </w:rPr>
        <w:t xml:space="preserve">单位负责人为同一人或者存在直接控股、管理关系的不同供应商，不得参加同一合同项下的政府采购活动（自行承诺，格式自理）</w:t>
      </w:r>
      <w:r>
        <w:rPr>
          <w:rFonts w:hint="eastAsia" w:ascii="黑体" w:hAnsi="宋体" w:eastAsia="黑体" w:cs="Times New Roman"/>
          <w:bCs/>
          <w:sz w:val="24"/>
          <w:szCs w:val="24"/>
          <w:highlight w:val="none"/>
        </w:rPr>
        <w:t xml:space="preserve"> </w:t>
      </w:r>
      <w:r>
        <w:rPr>
          <w:rFonts w:hint="eastAsia" w:ascii="黑体" w:hAnsi="宋体" w:eastAsia="黑体" w:cs="Times New Roman"/>
          <w:bCs/>
          <w:sz w:val="24"/>
          <w:szCs w:val="24"/>
          <w:highlight w:val="none"/>
        </w:rPr>
      </w:r>
      <w:r/>
    </w:p>
    <w:p>
      <w:pPr>
        <w:pStyle w:val="647"/>
        <w:jc w:val="center"/>
        <w:spacing w:line="600" w:lineRule="exact"/>
        <w:rPr>
          <w:rFonts w:hint="eastAsia" w:ascii="黑体" w:hAnsi="宋体" w:eastAsia="黑体" w:cs="Times New Roman"/>
          <w:bCs/>
          <w:sz w:val="24"/>
          <w:szCs w:val="24"/>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outlineLvl w:val="1"/>
      </w:pPr>
      <w:r>
        <w:rPr>
          <w:rFonts w:hint="eastAsia" w:ascii="黑体" w:hAnsi="宋体" w:eastAsia="黑体" w:cs="Times New Roman"/>
          <w:bCs/>
          <w:sz w:val="24"/>
          <w:szCs w:val="24"/>
          <w:highlight w:val="none"/>
        </w:rPr>
      </w:r>
      <w:r/>
    </w:p>
    <w:p>
      <w:pPr>
        <w:pStyle w:val="658"/>
        <w:jc w:val="both"/>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七、供应商须具有省级及以上食品CMA资质，授权检测项目包含本次采购内容（以国家食品安全监督抽检实施细则[最新版]要求），并须设有通过CMA的专业食品检测实验室</w:t>
      </w: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r>
      <w:r/>
    </w:p>
    <w:p>
      <w:pPr>
        <w:pStyle w:val="658"/>
        <w:jc w:val="both"/>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eastAsia="黑体" w:cs="Times New Roman"/>
          <w:b/>
          <w:bCs/>
          <w:sz w:val="32"/>
          <w:szCs w:val="32"/>
          <w:highlight w:val="none"/>
          <w:lang w:val="en-US" w:eastAsia="zh-CN" w:bidi="ar-SA"/>
        </w:rPr>
        <w:t xml:space="preserve">八、供应商如委托被授权人参与，则被授权人须为本单位正式职工并提供供应商近期为被授权人缴纳的社会养老保险证明</w:t>
      </w: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47"/>
        <w:jc w:val="center"/>
        <w:spacing w:line="400" w:lineRule="exact"/>
        <w:rPr>
          <w:rFonts w:hint="eastAsia" w:ascii="黑体" w:eastAsia="黑体"/>
          <w:sz w:val="28"/>
          <w:highlight w:val="none"/>
        </w:rPr>
      </w:pPr>
      <w:r>
        <w:rPr>
          <w:rFonts w:hint="eastAsia" w:ascii="黑体" w:eastAsia="黑体"/>
          <w:b/>
          <w:bCs/>
          <w:sz w:val="32"/>
          <w:szCs w:val="32"/>
          <w:highlight w:val="none"/>
          <w:lang w:val="en-US" w:eastAsia="zh-CN"/>
        </w:rPr>
        <w:t xml:space="preserve">九、法人授</w:t>
      </w:r>
      <w:r>
        <w:rPr>
          <w:rFonts w:hint="eastAsia" w:ascii="黑体" w:hAnsi="Calibri" w:eastAsia="黑体" w:cs="Times New Roman"/>
          <w:b/>
          <w:bCs/>
          <w:sz w:val="32"/>
          <w:szCs w:val="32"/>
          <w:highlight w:val="none"/>
          <w:lang w:val="en-US" w:eastAsia="zh-CN"/>
        </w:rPr>
        <w:t xml:space="preserve">权</w:t>
      </w:r>
      <w:r>
        <w:rPr>
          <w:rFonts w:hint="eastAsia" w:ascii="黑体" w:eastAsia="黑体"/>
          <w:b/>
          <w:bCs/>
          <w:sz w:val="32"/>
          <w:szCs w:val="32"/>
          <w:highlight w:val="none"/>
        </w:rPr>
        <w:t xml:space="preserve">书</w:t>
      </w:r>
      <w:r>
        <w:rPr>
          <w:rFonts w:hint="eastAsia" w:ascii="黑体" w:eastAsia="黑体"/>
          <w:sz w:val="28"/>
          <w:highlight w:val="none"/>
        </w:rPr>
      </w:r>
      <w:r/>
    </w:p>
    <w:p>
      <w:pPr>
        <w:pStyle w:val="647"/>
        <w:jc w:val="center"/>
        <w:spacing w:line="400" w:lineRule="exact"/>
        <w:rPr>
          <w:rFonts w:hint="eastAsia" w:ascii="黑体" w:eastAsia="黑体"/>
          <w:b/>
          <w:sz w:val="28"/>
          <w:highlight w:val="none"/>
        </w:rPr>
      </w:pPr>
      <w:r>
        <w:rPr>
          <w:rFonts w:hint="eastAsia" w:ascii="黑体" w:eastAsia="黑体"/>
          <w:b/>
          <w:sz w:val="28"/>
          <w:highlight w:val="none"/>
        </w:rPr>
      </w:r>
      <w:r/>
    </w:p>
    <w:p>
      <w:pPr>
        <w:pStyle w:val="647"/>
        <w:ind w:firstLine="480"/>
        <w:spacing w:line="400" w:lineRule="exact"/>
        <w:rPr>
          <w:rFonts w:ascii="仿宋_GB2312" w:eastAsia="仿宋_GB2312"/>
          <w:sz w:val="24"/>
          <w:highlight w:val="none"/>
        </w:rPr>
      </w:pPr>
      <w:r>
        <w:rPr>
          <w:rFonts w:hint="eastAsia" w:ascii="仿宋_GB2312" w:eastAsia="仿宋_GB2312"/>
          <w:sz w:val="24"/>
          <w:highlight w:val="none"/>
        </w:rPr>
        <w:t xml:space="preserve">本授权委托书声明：我</w:t>
      </w:r>
      <w:r>
        <w:rPr>
          <w:rFonts w:hint="eastAsia" w:ascii="仿宋_GB2312" w:eastAsia="仿宋_GB2312"/>
          <w:sz w:val="24"/>
          <w:highlight w:val="none"/>
          <w:u w:val="single"/>
        </w:rPr>
        <w:t xml:space="preserve">       （姓名）      </w:t>
      </w:r>
      <w:r>
        <w:rPr>
          <w:rFonts w:hint="eastAsia" w:ascii="仿宋_GB2312" w:eastAsia="仿宋_GB2312"/>
          <w:sz w:val="24"/>
          <w:highlight w:val="none"/>
        </w:rPr>
        <w:t xml:space="preserve">系</w:t>
      </w:r>
      <w:r>
        <w:rPr>
          <w:rFonts w:hint="eastAsia" w:ascii="仿宋_GB2312" w:eastAsia="仿宋_GB2312"/>
          <w:sz w:val="24"/>
          <w:highlight w:val="none"/>
          <w:u w:val="single"/>
        </w:rPr>
        <w:t xml:space="preserve">      （投标人名称）        </w:t>
      </w:r>
      <w:r>
        <w:rPr>
          <w:rFonts w:hint="eastAsia" w:ascii="仿宋_GB2312" w:eastAsia="仿宋_GB2312"/>
          <w:sz w:val="24"/>
          <w:highlight w:val="none"/>
        </w:rPr>
        <w:t xml:space="preserve"> 的法定代表人，现授权</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供应商</w:t>
      </w:r>
      <w:r>
        <w:rPr>
          <w:rFonts w:hint="eastAsia" w:ascii="仿宋_GB2312" w:eastAsia="仿宋_GB2312"/>
          <w:sz w:val="24"/>
          <w:highlight w:val="none"/>
          <w:u w:val="single"/>
        </w:rPr>
        <w:t xml:space="preserve">名称）</w:t>
      </w:r>
      <w:r>
        <w:rPr>
          <w:rFonts w:hint="eastAsia" w:ascii="仿宋_GB2312" w:eastAsia="仿宋_GB2312"/>
          <w:sz w:val="24"/>
          <w:highlight w:val="none"/>
        </w:rPr>
        <w:t xml:space="preserve">的</w:t>
      </w:r>
      <w:r>
        <w:rPr>
          <w:rFonts w:hint="eastAsia" w:ascii="仿宋_GB2312" w:eastAsia="仿宋_GB2312"/>
          <w:sz w:val="24"/>
          <w:highlight w:val="none"/>
          <w:u w:val="single"/>
        </w:rPr>
        <w:t xml:space="preserve">        （姓名）         </w:t>
      </w:r>
      <w:r>
        <w:rPr>
          <w:rFonts w:hint="eastAsia" w:ascii="仿宋_GB2312" w:eastAsia="仿宋_GB2312"/>
          <w:sz w:val="24"/>
          <w:highlight w:val="none"/>
        </w:rPr>
        <w:t xml:space="preserve">为我公司签署本项目的</w:t>
      </w:r>
      <w:r>
        <w:rPr>
          <w:rFonts w:hint="eastAsia" w:ascii="仿宋_GB2312" w:eastAsia="仿宋_GB2312"/>
          <w:sz w:val="24"/>
          <w:highlight w:val="none"/>
          <w:lang w:val="en-US" w:eastAsia="zh-CN"/>
        </w:rPr>
        <w:t xml:space="preserve">响应</w:t>
      </w:r>
      <w:r>
        <w:rPr>
          <w:rFonts w:hint="eastAsia" w:ascii="仿宋_GB2312" w:eastAsia="仿宋_GB2312"/>
          <w:sz w:val="24"/>
          <w:highlight w:val="none"/>
        </w:rPr>
        <w:t xml:space="preserve">文件的法定代表人授权委托代理，我承认被授权人全权代表我所签署的本项目的</w:t>
      </w:r>
      <w:r>
        <w:rPr>
          <w:rFonts w:hint="eastAsia" w:ascii="仿宋_GB2312" w:eastAsia="仿宋_GB2312"/>
          <w:sz w:val="24"/>
          <w:highlight w:val="none"/>
          <w:lang w:val="en-US" w:eastAsia="zh-CN"/>
        </w:rPr>
        <w:t xml:space="preserve">响应</w:t>
      </w:r>
      <w:r>
        <w:rPr>
          <w:rFonts w:hint="eastAsia" w:ascii="仿宋_GB2312" w:eastAsia="仿宋_GB2312"/>
          <w:sz w:val="24"/>
          <w:highlight w:val="none"/>
        </w:rPr>
        <w:t xml:space="preserve">文件的内容。</w:t>
      </w:r>
      <w:r>
        <w:rPr>
          <w:rFonts w:ascii="仿宋_GB2312" w:eastAsia="仿宋_GB2312"/>
          <w:sz w:val="24"/>
          <w:highlight w:val="none"/>
        </w:rPr>
      </w:r>
      <w:r/>
    </w:p>
    <w:p>
      <w:pPr>
        <w:pStyle w:val="647"/>
        <w:spacing w:line="400" w:lineRule="exact"/>
        <w:rPr>
          <w:rFonts w:ascii="仿宋_GB2312" w:eastAsia="仿宋_GB2312"/>
          <w:sz w:val="24"/>
          <w:highlight w:val="none"/>
        </w:rPr>
      </w:pPr>
      <w:r>
        <w:rPr>
          <w:rFonts w:ascii="仿宋_GB2312" w:eastAsia="仿宋_GB2312"/>
          <w:sz w:val="24"/>
          <w:highlight w:val="none"/>
        </w:rPr>
      </w:r>
      <w:r/>
    </w:p>
    <w:p>
      <w:pPr>
        <w:pStyle w:val="647"/>
        <w:ind w:firstLine="480"/>
        <w:spacing w:line="400" w:lineRule="exact"/>
        <w:rPr>
          <w:rFonts w:ascii="仿宋_GB2312" w:eastAsia="仿宋_GB2312"/>
          <w:sz w:val="24"/>
          <w:highlight w:val="none"/>
        </w:rPr>
      </w:pPr>
      <w:r>
        <w:rPr>
          <w:rFonts w:hint="eastAsia" w:ascii="仿宋_GB2312" w:eastAsia="仿宋_GB2312"/>
          <w:sz w:val="24"/>
          <w:highlight w:val="none"/>
        </w:rPr>
        <w:t xml:space="preserve">特此委托。</w:t>
      </w:r>
      <w:r>
        <w:rPr>
          <w:rFonts w:ascii="仿宋_GB2312" w:eastAsia="仿宋_GB2312"/>
          <w:sz w:val="24"/>
          <w:highlight w:val="none"/>
        </w:rPr>
      </w:r>
      <w:r/>
    </w:p>
    <w:p>
      <w:pPr>
        <w:pStyle w:val="647"/>
        <w:ind w:firstLine="480"/>
        <w:spacing w:line="400" w:lineRule="exact"/>
        <w:rPr>
          <w:rFonts w:ascii="仿宋_GB2312" w:eastAsia="仿宋_GB2312"/>
          <w:sz w:val="24"/>
          <w:highlight w:val="none"/>
        </w:rPr>
      </w:pPr>
      <w:r>
        <w:rPr>
          <w:rFonts w:ascii="仿宋_GB2312" w:eastAsia="仿宋_GB2312"/>
          <w:sz w:val="24"/>
          <w:highlight w:val="none"/>
        </w:rPr>
      </w:r>
      <w:r/>
    </w:p>
    <w:p>
      <w:pPr>
        <w:pStyle w:val="647"/>
        <w:ind w:firstLine="480"/>
        <w:spacing w:line="400" w:lineRule="exact"/>
        <w:rPr>
          <w:rFonts w:ascii="仿宋_GB2312" w:eastAsia="仿宋_GB2312"/>
          <w:sz w:val="24"/>
          <w:highlight w:val="none"/>
        </w:rPr>
      </w:pPr>
      <w:r>
        <w:rPr>
          <w:rFonts w:ascii="仿宋_GB2312" w:eastAsia="仿宋_GB2312"/>
          <w:sz w:val="24"/>
          <w:highlight w:val="none"/>
        </w:rPr>
      </w:r>
      <w:r/>
    </w:p>
    <w:p>
      <w:pPr>
        <w:pStyle w:val="647"/>
        <w:ind w:firstLine="2126"/>
        <w:spacing w:line="400" w:lineRule="exact"/>
        <w:rPr>
          <w:rFonts w:ascii="仿宋_GB2312" w:eastAsia="仿宋_GB2312"/>
          <w:sz w:val="24"/>
          <w:highlight w:val="none"/>
          <w:u w:val="single"/>
        </w:rPr>
      </w:pPr>
      <w:r>
        <w:rPr>
          <w:rFonts w:hint="eastAsia" w:ascii="仿宋_GB2312" w:hAnsi="Calibri" w:eastAsia="仿宋_GB2312"/>
          <w:sz w:val="24"/>
          <w:highlight w:val="none"/>
        </w:rPr>
        <w:t xml:space="preserve">代理人（</w:t>
      </w:r>
      <w:r>
        <w:rPr>
          <w:rFonts w:hint="eastAsia" w:ascii="仿宋_GB2312" w:eastAsia="仿宋_GB2312"/>
          <w:sz w:val="24"/>
          <w:highlight w:val="none"/>
        </w:rPr>
        <w:t xml:space="preserve">被授权人</w:t>
      </w:r>
      <w:r>
        <w:rPr>
          <w:rFonts w:hint="eastAsia" w:ascii="仿宋_GB2312" w:hAnsi="Calibri" w:eastAsia="仿宋_GB2312"/>
          <w:sz w:val="24"/>
          <w:highlight w:val="none"/>
        </w:rPr>
        <w:t xml:space="preserve">）</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性别：</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年龄：</w:t>
      </w:r>
      <w:r>
        <w:rPr>
          <w:rFonts w:hint="eastAsia" w:ascii="仿宋_GB2312" w:eastAsia="仿宋_GB2312"/>
          <w:sz w:val="24"/>
          <w:highlight w:val="none"/>
          <w:u w:val="single"/>
        </w:rPr>
        <w:t xml:space="preserve">         </w:t>
      </w:r>
      <w:r>
        <w:rPr>
          <w:rFonts w:ascii="仿宋_GB2312" w:eastAsia="仿宋_GB2312"/>
          <w:sz w:val="24"/>
          <w:highlight w:val="none"/>
          <w:u w:val="single"/>
        </w:rPr>
      </w:r>
      <w:r/>
    </w:p>
    <w:p>
      <w:pPr>
        <w:pStyle w:val="647"/>
        <w:ind w:firstLine="2126"/>
        <w:spacing w:line="400" w:lineRule="exact"/>
        <w:rPr>
          <w:rFonts w:ascii="仿宋_GB2312" w:eastAsia="仿宋_GB2312"/>
          <w:sz w:val="24"/>
          <w:highlight w:val="none"/>
          <w:u w:val="single"/>
        </w:rPr>
      </w:pPr>
      <w:r>
        <w:rPr>
          <w:rFonts w:ascii="仿宋_GB2312" w:eastAsia="仿宋_GB2312"/>
          <w:sz w:val="24"/>
          <w:highlight w:val="none"/>
          <w:u w:val="single"/>
        </w:rPr>
      </w:r>
      <w:r/>
    </w:p>
    <w:p>
      <w:pPr>
        <w:pStyle w:val="647"/>
        <w:ind w:firstLine="2126"/>
        <w:spacing w:line="400" w:lineRule="exact"/>
        <w:rPr>
          <w:rFonts w:ascii="仿宋_GB2312" w:eastAsia="仿宋_GB2312"/>
          <w:sz w:val="24"/>
          <w:highlight w:val="none"/>
          <w:u w:val="single"/>
        </w:rPr>
      </w:pPr>
      <w:r>
        <w:rPr>
          <w:rFonts w:hint="eastAsia" w:ascii="仿宋_GB2312" w:eastAsia="仿宋_GB2312"/>
          <w:sz w:val="24"/>
          <w:highlight w:val="none"/>
        </w:rPr>
        <w:t xml:space="preserve">身份证号码：</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  职务：</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r>
      <w:r/>
    </w:p>
    <w:p>
      <w:pPr>
        <w:pStyle w:val="665"/>
        <w:rPr>
          <w:highlight w:val="none"/>
        </w:rPr>
      </w:pPr>
      <w:r>
        <w:rPr>
          <w:highlight w:val="none"/>
        </w:rPr>
      </w:r>
      <w:r/>
    </w:p>
    <w:p>
      <w:pPr>
        <w:pStyle w:val="647"/>
        <w:ind w:firstLine="2126"/>
        <w:spacing w:line="400" w:lineRule="exact"/>
        <w:rPr>
          <w:rFonts w:ascii="仿宋_GB2312" w:eastAsia="仿宋_GB2312"/>
          <w:sz w:val="24"/>
          <w:highlight w:val="none"/>
          <w:u w:val="single"/>
        </w:rPr>
      </w:pPr>
      <w:r>
        <w:rPr>
          <w:rFonts w:hint="eastAsia" w:ascii="仿宋_GB2312" w:eastAsia="仿宋_GB2312"/>
          <w:sz w:val="24"/>
          <w:szCs w:val="22"/>
          <w:highlight w:val="none"/>
        </w:rPr>
        <w:t xml:space="preserve">联系号码（手机号码）</w:t>
      </w:r>
      <w:r>
        <w:rPr>
          <w:rFonts w:hint="eastAsia" w:ascii="仿宋_GB2312" w:eastAsia="仿宋_GB2312"/>
          <w:sz w:val="24"/>
          <w:szCs w:val="22"/>
          <w:highlight w:val="none"/>
          <w:lang w:eastAsia="zh-CN"/>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ascii="仿宋_GB2312" w:eastAsia="仿宋_GB2312"/>
          <w:sz w:val="24"/>
          <w:highlight w:val="none"/>
          <w:u w:val="single"/>
        </w:rPr>
      </w:r>
      <w:r/>
    </w:p>
    <w:p>
      <w:pPr>
        <w:pStyle w:val="647"/>
        <w:ind w:firstLine="2126"/>
        <w:spacing w:line="400" w:lineRule="exact"/>
        <w:rPr>
          <w:rFonts w:ascii="仿宋_GB2312" w:eastAsia="仿宋_GB2312"/>
          <w:sz w:val="24"/>
          <w:highlight w:val="none"/>
          <w:u w:val="single"/>
        </w:rPr>
      </w:pPr>
      <w:r>
        <w:rPr>
          <w:rFonts w:ascii="仿宋_GB2312" w:eastAsia="仿宋_GB2312"/>
          <w:sz w:val="24"/>
          <w:highlight w:val="none"/>
          <w:u w:val="single"/>
        </w:rPr>
      </w:r>
      <w:r/>
    </w:p>
    <w:p>
      <w:pPr>
        <w:pStyle w:val="647"/>
        <w:ind w:firstLine="2126"/>
        <w:spacing w:line="400" w:lineRule="exact"/>
        <w:rPr>
          <w:rFonts w:ascii="仿宋_GB2312" w:eastAsia="仿宋_GB2312"/>
          <w:sz w:val="24"/>
          <w:highlight w:val="none"/>
        </w:rPr>
      </w:pPr>
      <w:r>
        <w:rPr>
          <w:rFonts w:hint="eastAsia" w:ascii="仿宋_GB2312" w:eastAsia="仿宋_GB2312"/>
          <w:sz w:val="24"/>
          <w:highlight w:val="none"/>
          <w:lang w:val="en-US" w:eastAsia="zh-CN"/>
        </w:rPr>
        <w:t xml:space="preserve">供应商</w:t>
      </w:r>
      <w:r>
        <w:rPr>
          <w:rFonts w:hint="eastAsia" w:ascii="仿宋_GB2312" w:eastAsia="仿宋_GB2312"/>
          <w:sz w:val="24"/>
          <w:highlight w:val="none"/>
        </w:rPr>
        <w:t xml:space="preserve">：</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（盖单位公章）</w:t>
      </w:r>
      <w:r>
        <w:rPr>
          <w:rFonts w:ascii="仿宋_GB2312" w:eastAsia="仿宋_GB2312"/>
          <w:sz w:val="24"/>
          <w:highlight w:val="none"/>
        </w:rPr>
      </w:r>
      <w:r/>
    </w:p>
    <w:p>
      <w:pPr>
        <w:pStyle w:val="647"/>
        <w:ind w:firstLine="2126"/>
        <w:spacing w:line="400" w:lineRule="exact"/>
        <w:rPr>
          <w:rFonts w:ascii="仿宋_GB2312" w:eastAsia="仿宋_GB2312"/>
          <w:sz w:val="24"/>
          <w:highlight w:val="none"/>
        </w:rPr>
      </w:pPr>
      <w:r>
        <w:rPr>
          <w:rFonts w:ascii="仿宋_GB2312" w:eastAsia="仿宋_GB2312"/>
          <w:sz w:val="24"/>
          <w:highlight w:val="none"/>
        </w:rPr>
      </w:r>
      <w:r/>
    </w:p>
    <w:p>
      <w:pPr>
        <w:pStyle w:val="647"/>
        <w:ind w:firstLine="2126"/>
        <w:spacing w:line="400" w:lineRule="exact"/>
        <w:rPr>
          <w:rFonts w:ascii="仿宋_GB2312" w:eastAsia="仿宋_GB2312"/>
          <w:sz w:val="24"/>
          <w:highlight w:val="none"/>
          <w:u w:val="single"/>
        </w:rPr>
      </w:pPr>
      <w:r>
        <w:rPr>
          <w:rFonts w:hint="eastAsia" w:ascii="仿宋_GB2312" w:eastAsia="仿宋_GB2312"/>
          <w:sz w:val="24"/>
          <w:highlight w:val="none"/>
        </w:rPr>
        <w:t xml:space="preserve">法定代表人：</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（盖章）</w:t>
      </w:r>
      <w:r>
        <w:rPr>
          <w:rFonts w:ascii="仿宋_GB2312" w:eastAsia="仿宋_GB2312"/>
          <w:sz w:val="24"/>
          <w:highlight w:val="none"/>
          <w:u w:val="single"/>
        </w:rPr>
      </w:r>
      <w:r/>
    </w:p>
    <w:p>
      <w:pPr>
        <w:pStyle w:val="647"/>
        <w:ind w:firstLine="2126"/>
        <w:spacing w:line="400" w:lineRule="exact"/>
        <w:rPr>
          <w:rFonts w:ascii="仿宋_GB2312" w:eastAsia="仿宋_GB2312"/>
          <w:sz w:val="24"/>
          <w:highlight w:val="none"/>
          <w:u w:val="single"/>
        </w:rPr>
      </w:pPr>
      <w:r>
        <w:rPr>
          <w:rFonts w:ascii="仿宋_GB2312" w:eastAsia="仿宋_GB2312"/>
          <w:sz w:val="24"/>
          <w:highlight w:val="none"/>
          <w:u w:val="single"/>
        </w:rPr>
      </w:r>
      <w:r/>
    </w:p>
    <w:p>
      <w:pPr>
        <w:pStyle w:val="647"/>
        <w:ind w:firstLine="2126"/>
        <w:spacing w:line="400" w:lineRule="exact"/>
        <w:rPr>
          <w:rFonts w:ascii="仿宋_GB2312" w:eastAsia="仿宋_GB2312"/>
          <w:sz w:val="24"/>
          <w:highlight w:val="none"/>
        </w:rPr>
      </w:pPr>
      <w:r>
        <w:rPr>
          <w:rFonts w:hint="eastAsia" w:ascii="仿宋_GB2312" w:eastAsia="仿宋_GB2312"/>
          <w:sz w:val="24"/>
          <w:highlight w:val="none"/>
        </w:rPr>
        <w:t xml:space="preserve">授权委托日期：</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年</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月</w:t>
      </w:r>
      <w:r>
        <w:rPr>
          <w:rFonts w:hint="eastAsia" w:ascii="仿宋_GB2312" w:eastAsia="仿宋_GB2312"/>
          <w:sz w:val="24"/>
          <w:highlight w:val="none"/>
          <w:u w:val="single"/>
        </w:rPr>
        <w:t xml:space="preserve">  </w:t>
      </w:r>
      <w:r>
        <w:rPr>
          <w:rFonts w:hint="eastAsia" w:ascii="仿宋_GB2312" w:eastAsia="仿宋_GB2312"/>
          <w:sz w:val="24"/>
          <w:highlight w:val="none"/>
          <w:u w:val="single"/>
          <w:lang w:val="en-US" w:eastAsia="zh-CN"/>
        </w:rPr>
        <w:t xml:space="preserve">   </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日</w:t>
      </w:r>
      <w:r>
        <w:rPr>
          <w:rFonts w:ascii="仿宋_GB2312" w:eastAsia="仿宋_GB2312"/>
          <w:sz w:val="24"/>
          <w:highlight w:val="none"/>
        </w:rPr>
      </w:r>
      <w:r/>
    </w:p>
    <w:p>
      <w:pPr>
        <w:pStyle w:val="647"/>
        <w:ind w:firstLine="2126"/>
        <w:spacing w:line="400" w:lineRule="exact"/>
        <w:rPr>
          <w:rFonts w:ascii="仿宋_GB2312" w:eastAsia="仿宋_GB2312"/>
          <w:sz w:val="24"/>
          <w:highlight w:val="none"/>
        </w:rPr>
      </w:pPr>
      <w:r>
        <w:rPr>
          <w:rFonts w:ascii="仿宋_GB2312" w:eastAsia="仿宋_GB2312"/>
          <w:sz w:val="24"/>
          <w:highlight w:val="none"/>
        </w:rPr>
      </w:r>
      <w:r/>
    </w:p>
    <w:p>
      <w:pPr>
        <w:pStyle w:val="647"/>
        <w:jc w:val="left"/>
        <w:spacing w:line="400" w:lineRule="exact"/>
        <w:rPr>
          <w:rFonts w:ascii="仿宋_GB2312" w:eastAsia="仿宋_GB2312"/>
          <w:b/>
          <w:bCs/>
          <w:sz w:val="24"/>
          <w:highlight w:val="none"/>
        </w:rPr>
      </w:pPr>
      <w:r>
        <w:rPr>
          <w:rFonts w:hint="eastAsia" w:ascii="仿宋_GB2312" w:eastAsia="仿宋_GB2312"/>
          <w:b/>
          <w:bCs/>
          <w:sz w:val="24"/>
          <w:highlight w:val="none"/>
        </w:rPr>
        <w:t xml:space="preserve">（附：被授权人身份证正反面复印件）</w:t>
      </w:r>
      <w:r>
        <w:rPr>
          <w:rFonts w:ascii="仿宋_GB2312" w:eastAsia="仿宋_GB2312"/>
          <w:b/>
          <w:bCs/>
          <w:sz w:val="24"/>
          <w:highlight w:val="none"/>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58"/>
        <w:jc w:val="center"/>
        <w:spacing w:beforeAutospacing="0" w:afterAutospacing="0" w:line="0" w:lineRule="atLeast"/>
        <w:rPr>
          <w:rFonts w:hint="eastAsia" w:ascii="黑体" w:hAnsi="Times New Roman" w:eastAsia="黑体" w:cs="Times New Roman"/>
          <w:b/>
          <w:bCs/>
          <w:sz w:val="32"/>
          <w:szCs w:val="32"/>
          <w:highlight w:val="none"/>
          <w:lang w:val="en-US" w:eastAsia="zh-CN" w:bidi="ar-SA"/>
        </w:rPr>
      </w:pPr>
      <w:r>
        <w:rPr>
          <w:rFonts w:hint="eastAsia" w:ascii="黑体" w:hAnsi="Times New Roman" w:eastAsia="黑体" w:cs="Times New Roman"/>
          <w:b/>
          <w:bCs/>
          <w:sz w:val="32"/>
          <w:szCs w:val="32"/>
          <w:highlight w:val="none"/>
          <w:lang w:val="en-US" w:eastAsia="zh-CN" w:bidi="ar-SA"/>
        </w:rPr>
      </w:r>
      <w:r/>
    </w:p>
    <w:p>
      <w:pPr>
        <w:pStyle w:val="647"/>
        <w:jc w:val="center"/>
        <w:spacing w:line="440" w:lineRule="exact"/>
        <w:rPr>
          <w:rFonts w:hint="eastAsia" w:ascii="黑体" w:eastAsia="黑体"/>
          <w:b/>
          <w:bCs/>
          <w:sz w:val="32"/>
          <w:szCs w:val="32"/>
          <w:highlight w:val="none"/>
          <w:lang w:val="en-US" w:eastAsia="zh-CN"/>
        </w:rPr>
      </w:pPr>
      <w:r>
        <w:rPr>
          <w:rFonts w:hint="eastAsia" w:ascii="黑体" w:eastAsia="黑体"/>
          <w:b/>
          <w:bCs/>
          <w:sz w:val="32"/>
          <w:szCs w:val="32"/>
          <w:highlight w:val="none"/>
          <w:lang w:val="en-US" w:eastAsia="zh-CN"/>
        </w:rPr>
        <w:t xml:space="preserve">十、响应函</w:t>
      </w:r>
      <w:r>
        <w:rPr>
          <w:rFonts w:hint="eastAsia" w:ascii="黑体" w:eastAsia="黑体"/>
          <w:b/>
          <w:bCs/>
          <w:sz w:val="32"/>
          <w:szCs w:val="32"/>
          <w:highlight w:val="none"/>
          <w:lang w:val="en-US" w:eastAsia="zh-CN"/>
        </w:rPr>
      </w:r>
      <w:r/>
    </w:p>
    <w:p>
      <w:pPr>
        <w:pStyle w:val="663"/>
        <w:ind w:left="0" w:right="0" w:firstLine="0"/>
        <w:keepLines w:val="0"/>
        <w:keepNext w:val="0"/>
        <w:spacing w:before="0" w:beforeAutospacing="0" w:after="0" w:afterAutospacing="0" w:line="360" w:lineRule="auto"/>
        <w:widowControl/>
        <w:rPr>
          <w:rFonts w:ascii="宋体" w:hAnsi="宋体" w:eastAsia="宋体" w:cs="Times New Roman"/>
          <w:sz w:val="24"/>
          <w:szCs w:val="24"/>
          <w:highlight w:val="none"/>
          <w:u w:val="single"/>
          <w:lang w:val="en-US" w:eastAsia="zh-CN"/>
        </w:rPr>
        <w:suppressLineNumbers w:val="0"/>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val="en-US" w:eastAsia="zh-CN"/>
        </w:rPr>
        <w:t xml:space="preserve">                        </w:t>
      </w:r>
      <w:r>
        <w:rPr>
          <w:rFonts w:ascii="宋体" w:hAnsi="宋体" w:eastAsia="宋体" w:cs="Times New Roman"/>
          <w:sz w:val="24"/>
          <w:szCs w:val="24"/>
          <w:highlight w:val="none"/>
          <w:u w:val="single"/>
          <w:lang w:val="en-US" w:eastAsia="zh-CN"/>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根据贵方的</w:t>
      </w:r>
      <w:r>
        <w:rPr>
          <w:rFonts w:hint="eastAsia" w:ascii="宋体" w:hAnsi="宋体" w:cs="宋体"/>
          <w:b w:val="0"/>
          <w:bCs w:val="0"/>
          <w:sz w:val="24"/>
          <w:szCs w:val="24"/>
          <w:highlight w:val="none"/>
          <w:u w:val="single"/>
          <w:lang w:val="en-US" w:eastAsia="zh-CN"/>
        </w:rPr>
        <w:t xml:space="preserve">                </w:t>
      </w:r>
      <w:r>
        <w:rPr>
          <w:rFonts w:hint="eastAsia" w:ascii="宋体" w:hAnsi="宋体" w:eastAsia="宋体" w:cs="宋体"/>
          <w:sz w:val="24"/>
          <w:szCs w:val="24"/>
          <w:highlight w:val="none"/>
        </w:rPr>
        <w:t xml:space="preserve">号框架协议采购征集文件，正式授权下述签字人</w:t>
      </w:r>
      <w:r>
        <w:rPr>
          <w:rFonts w:hint="eastAsia" w:ascii="宋体" w:hAnsi="宋体" w:eastAsia="宋体" w:cs="Times New Roman"/>
          <w:sz w:val="24"/>
          <w:szCs w:val="24"/>
          <w:highlight w:val="none"/>
        </w:rPr>
        <w:t xml:space="preserve">_________________</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姓名</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代表我方______________（供应商的名称），全权处理本次项目的有关事宜。</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据此函，</w:t>
      </w:r>
      <w:r>
        <w:rPr>
          <w:rFonts w:hint="eastAsia" w:ascii="宋体" w:hAnsi="宋体" w:eastAsia="宋体" w:cs="Times New Roman"/>
          <w:sz w:val="24"/>
          <w:szCs w:val="24"/>
          <w:highlight w:val="none"/>
        </w:rPr>
        <w:t xml:space="preserve">__________签字人兹宣布同意如下：</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1.按征集文件规定的各项要求，向采购人提供所需货物与服务。</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2.我们完全理解</w:t>
      </w:r>
      <w:r>
        <w:rPr>
          <w:rFonts w:hint="eastAsia" w:ascii="宋体" w:hAnsi="宋体" w:cs="Times New Roman"/>
          <w:sz w:val="24"/>
          <w:szCs w:val="24"/>
          <w:highlight w:val="none"/>
          <w:lang w:eastAsia="zh-CN"/>
        </w:rPr>
        <w:t xml:space="preserve">贵方</w:t>
      </w:r>
      <w:r>
        <w:rPr>
          <w:rFonts w:hint="eastAsia" w:ascii="宋体" w:hAnsi="宋体" w:eastAsia="宋体" w:cs="Times New Roman"/>
          <w:sz w:val="24"/>
          <w:szCs w:val="24"/>
          <w:highlight w:val="none"/>
        </w:rPr>
        <w:t xml:space="preserve">不一定将采购合同授予协议价格最低的供应商。</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3.我们已详细审核全部征集文件及其有效补充文件，我们知道必须放弃提出含糊不清或误解问题的权利。</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4.我们同意从规定的响应文件开启日期起遵循本响应文件，并在规定的响应文件有效期期满之前均具有约束。</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5.同意向贵方提供贵方可能另外要求的与本次采购活动有关的任何证据或资料，并保证我方已提供和将要提供的文件是真实的、准确的。</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6.一旦我方成为入围供应商</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我方将根据征集文件的规定，严格履行合同的责任和义务</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并保证在征集文件规定的时间完成项目，交付采购人验收、使用。</w:t>
      </w:r>
      <w:r>
        <w:rPr>
          <w:rFonts w:hint="eastAsia" w:ascii="宋体" w:hAnsi="宋体" w:eastAsia="宋体" w:cs="Times New Roman"/>
          <w:sz w:val="24"/>
          <w:szCs w:val="24"/>
          <w:highlight w:val="none"/>
        </w:rPr>
      </w:r>
      <w:r/>
    </w:p>
    <w:p>
      <w:pPr>
        <w:pStyle w:val="663"/>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lang w:eastAsia="zh-CN"/>
        </w:rPr>
        <w:t xml:space="preserve">我方决不提供虚假材料谋取入围或成交、决不采取不正当手段诋毁、排挤其他供应商、决不与征集人、采购人、</w:t>
      </w:r>
      <w:r>
        <w:rPr>
          <w:rFonts w:hint="eastAsia" w:ascii="宋体" w:hAnsi="宋体" w:cs="Times New Roman"/>
          <w:sz w:val="24"/>
          <w:szCs w:val="24"/>
          <w:highlight w:val="none"/>
          <w:lang w:eastAsia="zh-CN"/>
        </w:rPr>
        <w:t xml:space="preserve">其他</w:t>
      </w:r>
      <w:r>
        <w:rPr>
          <w:rFonts w:hint="eastAsia" w:ascii="宋体" w:hAnsi="宋体" w:eastAsia="宋体" w:cs="Times New Roman"/>
          <w:sz w:val="24"/>
          <w:szCs w:val="24"/>
          <w:highlight w:val="none"/>
          <w:lang w:eastAsia="zh-CN"/>
        </w:rPr>
        <w:t xml:space="preserve">供应商恶意串通、决不向采购人、征集人和评委等相关人员进行商业贿赂、决不在采购过程中与征集人进行协商谈判、决不拒绝有关部门监督检查或提供虚假情况，如有违反，无条件接受贵方及相关管理部门的处罚。</w:t>
      </w:r>
      <w:r>
        <w:rPr>
          <w:rFonts w:hint="eastAsia" w:ascii="宋体" w:hAnsi="宋体" w:eastAsia="宋体" w:cs="Times New Roman"/>
          <w:sz w:val="24"/>
          <w:szCs w:val="24"/>
          <w:highlight w:val="none"/>
        </w:rPr>
      </w:r>
      <w:r/>
    </w:p>
    <w:p>
      <w:pPr>
        <w:pStyle w:val="663"/>
        <w:ind w:left="425" w:right="0" w:firstLine="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cs="Times New Roman"/>
          <w:sz w:val="24"/>
          <w:szCs w:val="24"/>
          <w:highlight w:val="none"/>
          <w:lang w:val="en-US" w:eastAsia="zh-CN"/>
        </w:rPr>
        <w:t xml:space="preserve">8</w:t>
      </w:r>
      <w:r>
        <w:rPr>
          <w:rFonts w:hint="eastAsia" w:ascii="宋体" w:hAnsi="宋体" w:eastAsia="宋体" w:cs="Times New Roman"/>
          <w:sz w:val="24"/>
          <w:szCs w:val="24"/>
          <w:highlight w:val="none"/>
        </w:rPr>
        <w:t xml:space="preserve">.与本次采购活动有关的正式通讯地址为：</w:t>
      </w:r>
      <w:r>
        <w:rPr>
          <w:rFonts w:hint="eastAsia" w:ascii="宋体" w:hAnsi="宋体" w:eastAsia="宋体" w:cs="Times New Roman"/>
          <w:sz w:val="24"/>
          <w:szCs w:val="24"/>
          <w:highlight w:val="none"/>
        </w:rPr>
      </w:r>
      <w:r/>
    </w:p>
    <w:p>
      <w:pPr>
        <w:pStyle w:val="663"/>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地</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址：</w:t>
      </w:r>
      <w:r>
        <w:rPr>
          <w:rFonts w:hint="eastAsia" w:ascii="宋体" w:hAnsi="宋体" w:eastAsia="宋体" w:cs="Times New Roman"/>
          <w:sz w:val="24"/>
          <w:szCs w:val="24"/>
          <w:highlight w:val="none"/>
        </w:rPr>
      </w:r>
      <w:r/>
    </w:p>
    <w:p>
      <w:pPr>
        <w:pStyle w:val="663"/>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邮</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编：</w:t>
      </w:r>
      <w:r>
        <w:rPr>
          <w:rFonts w:hint="eastAsia" w:ascii="宋体" w:hAnsi="宋体" w:eastAsia="宋体" w:cs="Times New Roman"/>
          <w:sz w:val="24"/>
          <w:szCs w:val="24"/>
          <w:highlight w:val="none"/>
        </w:rPr>
      </w:r>
      <w:r/>
    </w:p>
    <w:p>
      <w:pPr>
        <w:pStyle w:val="663"/>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电</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话：</w:t>
      </w:r>
      <w:r>
        <w:rPr>
          <w:rFonts w:hint="eastAsia" w:ascii="宋体" w:hAnsi="宋体" w:eastAsia="宋体" w:cs="Times New Roman"/>
          <w:sz w:val="24"/>
          <w:szCs w:val="24"/>
          <w:highlight w:val="none"/>
        </w:rPr>
      </w:r>
      <w:r/>
    </w:p>
    <w:p>
      <w:pPr>
        <w:pStyle w:val="663"/>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传</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真：</w:t>
      </w:r>
      <w:r>
        <w:rPr>
          <w:rFonts w:hint="eastAsia" w:ascii="宋体" w:hAnsi="宋体" w:eastAsia="宋体" w:cs="Times New Roman"/>
          <w:sz w:val="24"/>
          <w:szCs w:val="24"/>
          <w:highlight w:val="none"/>
        </w:rPr>
      </w:r>
      <w:r/>
    </w:p>
    <w:p>
      <w:pPr>
        <w:pStyle w:val="663"/>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供应商开户行：</w:t>
      </w:r>
      <w:r>
        <w:rPr>
          <w:rFonts w:hint="eastAsia" w:ascii="宋体" w:hAnsi="宋体" w:eastAsia="宋体" w:cs="Times New Roman"/>
          <w:sz w:val="24"/>
          <w:szCs w:val="24"/>
          <w:highlight w:val="none"/>
        </w:rPr>
      </w:r>
      <w:r/>
    </w:p>
    <w:p>
      <w:pPr>
        <w:pStyle w:val="663"/>
        <w:ind w:left="420" w:right="0"/>
        <w:keepLines w:val="0"/>
        <w:keepNext w:val="0"/>
        <w:spacing w:before="0" w:beforeAutospacing="0" w:after="0" w:afterAutospacing="0" w:line="360" w:lineRule="auto"/>
        <w:widowControl/>
        <w:rPr>
          <w:rFonts w:hint="eastAsia" w:ascii="仿宋_GB2312" w:eastAsia="仿宋_GB2312"/>
          <w:color w:val="000000"/>
          <w:sz w:val="24"/>
          <w:highlight w:val="none"/>
          <w:lang w:val="en-US" w:eastAsia="zh-CN"/>
        </w:rPr>
        <w:suppressLineNumbers w:val="0"/>
      </w:pPr>
      <w:r>
        <w:rPr>
          <w:rFonts w:hint="eastAsia" w:ascii="宋体" w:hAnsi="宋体" w:eastAsia="宋体" w:cs="宋体"/>
          <w:sz w:val="24"/>
          <w:szCs w:val="24"/>
          <w:highlight w:val="none"/>
        </w:rPr>
        <w:t xml:space="preserve">账</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户：</w:t>
      </w:r>
      <w:r>
        <w:rPr>
          <w:rFonts w:hint="eastAsia" w:ascii="仿宋_GB2312" w:eastAsia="仿宋_GB2312"/>
          <w:color w:val="000000"/>
          <w:sz w:val="24"/>
          <w:highlight w:val="none"/>
          <w:lang w:val="en-US" w:eastAsia="zh-CN"/>
        </w:rPr>
      </w:r>
      <w:r/>
    </w:p>
    <w:p>
      <w:pPr>
        <w:pStyle w:val="647"/>
        <w:ind w:firstLine="3600"/>
        <w:keepLines w:val="0"/>
        <w:keepNext w:val="0"/>
        <w:pageBreakBefore w:val="0"/>
        <w:spacing w:line="480" w:lineRule="exact"/>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法定代表人或被授权人（签字）：</w:t>
      </w:r>
      <w:r>
        <w:rPr>
          <w:rFonts w:hint="eastAsia" w:ascii="宋体" w:hAnsi="宋体" w:eastAsia="宋体" w:cs="宋体"/>
          <w:color w:val="000000"/>
          <w:sz w:val="24"/>
          <w:highlight w:val="none"/>
          <w:lang w:val="en-US" w:eastAsia="zh-CN"/>
        </w:rPr>
      </w:r>
      <w:r/>
    </w:p>
    <w:p>
      <w:pPr>
        <w:pStyle w:val="647"/>
        <w:ind w:firstLine="4080"/>
        <w:keepLines w:val="0"/>
        <w:keepNext w:val="0"/>
        <w:pageBreakBefore w:val="0"/>
        <w:spacing w:line="48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（盖</w:t>
      </w:r>
      <w:r>
        <w:rPr>
          <w:rFonts w:hint="eastAsia" w:ascii="宋体" w:hAnsi="宋体" w:eastAsia="宋体" w:cs="宋体"/>
          <w:color w:val="000000"/>
          <w:sz w:val="24"/>
          <w:highlight w:val="none"/>
          <w:lang w:val="en-US" w:eastAsia="zh-CN"/>
        </w:rPr>
        <w:t xml:space="preserve">单位公</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63"/>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none"/>
        </w:rPr>
        <w:t xml:space="preserve">  </w:t>
      </w:r>
      <w:r>
        <w:rPr>
          <w:rFonts w:hint="eastAsia" w:ascii="宋体" w:hAnsi="宋体" w:eastAsia="宋体" w:cs="宋体"/>
          <w:color w:val="000000"/>
          <w:sz w:val="24"/>
          <w:highlight w:val="none"/>
          <w:u w:val="non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Times New Roman"/>
          <w:sz w:val="24"/>
          <w:szCs w:val="24"/>
          <w:highlight w:val="none"/>
        </w:rPr>
      </w:r>
      <w:r/>
    </w:p>
    <w:p>
      <w:pPr>
        <w:pStyle w:val="658"/>
        <w:ind w:firstLine="240"/>
        <w:jc w:val="center"/>
        <w:spacing w:beforeAutospacing="0" w:afterAutospacing="0" w:line="0" w:lineRule="atLeast"/>
        <w:rPr>
          <w:rFonts w:hint="eastAsia" w:ascii="宋体" w:hAnsi="宋体" w:eastAsia="宋体" w:cs="Times New Roman"/>
          <w:b/>
          <w:bCs/>
          <w:color w:val="000000"/>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十一、中小企业声明函</w:t>
      </w:r>
      <w:r>
        <w:rPr>
          <w:rFonts w:hint="eastAsia" w:ascii="宋体" w:hAnsi="宋体" w:eastAsia="宋体" w:cs="Times New Roman"/>
          <w:b/>
          <w:bCs/>
          <w:color w:val="000000"/>
          <w:sz w:val="32"/>
          <w:szCs w:val="32"/>
          <w:highlight w:val="none"/>
          <w:lang w:val="en-US" w:eastAsia="zh-CN" w:bidi="ar-SA"/>
        </w:rPr>
      </w:r>
      <w:r/>
    </w:p>
    <w:p>
      <w:pPr>
        <w:pStyle w:val="647"/>
        <w:ind w:firstLine="480"/>
        <w:jc w:val="both"/>
        <w:spacing w:line="500" w:lineRule="exact"/>
        <w:rPr>
          <w:rFonts w:hint="eastAsia"/>
          <w:color w:val="000000"/>
          <w:sz w:val="24"/>
          <w:highlight w:val="none"/>
        </w:rPr>
      </w:pPr>
      <w:r>
        <w:rPr>
          <w:rFonts w:hint="eastAsia"/>
          <w:color w:val="000000"/>
          <w:sz w:val="24"/>
          <w:highlight w:val="none"/>
        </w:rPr>
        <w:t xml:space="preserve">本公司郑重声明，根据《政府采购促进中小企业发展管理办法》（财库﹝2020﹞46 号）的规定，本公司参加东台市机关事务服务中心组织的采购编号为</w:t>
      </w:r>
      <w:r>
        <w:rPr>
          <w:rFonts w:hint="eastAsia"/>
          <w:color w:val="000000"/>
          <w:sz w:val="24"/>
          <w:highlight w:val="none"/>
          <w:u w:val="single"/>
          <w:lang w:val="en-US" w:eastAsia="zh-CN"/>
        </w:rPr>
        <w:t xml:space="preserve">JSZC-320981-DTJM-K2026-0001</w:t>
      </w:r>
      <w:r>
        <w:rPr>
          <w:rFonts w:hint="eastAsia"/>
          <w:color w:val="000000"/>
          <w:sz w:val="24"/>
          <w:highlight w:val="none"/>
          <w:lang w:val="en-US" w:eastAsia="zh-CN"/>
        </w:rPr>
        <w:t xml:space="preserve">的</w:t>
      </w:r>
      <w:r>
        <w:rPr>
          <w:rFonts w:hint="eastAsia"/>
          <w:i w:val="0"/>
          <w:iCs w:val="0"/>
          <w:color w:val="000000"/>
          <w:sz w:val="24"/>
          <w:highlight w:val="none"/>
          <w:u w:val="single"/>
        </w:rPr>
        <w:t xml:space="preserve">2026年东台市综合检验检测中心食品安全监督抽检服务框架协议采购项目</w:t>
      </w:r>
      <w:r>
        <w:rPr>
          <w:rFonts w:hint="eastAsia"/>
          <w:color w:val="000000"/>
          <w:sz w:val="24"/>
          <w:highlight w:val="none"/>
        </w:rPr>
        <w:t xml:space="preserve">的封闭式框架协议采购活动，服务全部由符合政策要求的中小企业承接。相关企业（含联合体中的中小企业、签订分包意向协议的中小企业）的具体情况如下：</w:t>
      </w:r>
      <w:r>
        <w:rPr>
          <w:rFonts w:hint="eastAsia"/>
          <w:color w:val="000000"/>
          <w:sz w:val="24"/>
          <w:highlight w:val="none"/>
        </w:rPr>
      </w:r>
      <w:r/>
    </w:p>
    <w:p>
      <w:pPr>
        <w:pStyle w:val="647"/>
        <w:numPr>
          <w:ilvl w:val="0"/>
          <w:numId w:val="1"/>
        </w:numPr>
        <w:ind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647"/>
        <w:numPr>
          <w:ilvl w:val="0"/>
          <w:numId w:val="1"/>
        </w:numPr>
        <w:ind w:left="0" w:firstLine="480"/>
        <w:jc w:val="both"/>
        <w:spacing w:line="500" w:lineRule="exact"/>
        <w:rPr>
          <w:rFonts w:hint="eastAsia"/>
          <w:color w:val="000000"/>
          <w:sz w:val="24"/>
          <w:highlight w:val="none"/>
        </w:rPr>
      </w:pPr>
      <w:r>
        <w:rPr>
          <w:rFonts w:hint="eastAsia"/>
          <w:i/>
          <w:iCs/>
          <w:color w:val="000000"/>
          <w:sz w:val="24"/>
          <w:highlight w:val="none"/>
          <w:u w:val="single"/>
        </w:rPr>
        <w:t xml:space="preserve">（标的名称）</w:t>
      </w:r>
      <w:r>
        <w:rPr>
          <w:rFonts w:hint="eastAsia"/>
          <w:color w:val="000000"/>
          <w:sz w:val="24"/>
          <w:highlight w:val="none"/>
        </w:rPr>
        <w:t xml:space="preserve"> ，属于</w:t>
      </w:r>
      <w:r>
        <w:rPr>
          <w:rFonts w:hint="eastAsia"/>
          <w:i/>
          <w:iCs/>
          <w:color w:val="000000"/>
          <w:sz w:val="24"/>
          <w:highlight w:val="none"/>
          <w:u w:val="single"/>
        </w:rPr>
        <w:t xml:space="preserve">（采购文件中明确的所属行业）</w:t>
      </w:r>
      <w:r>
        <w:rPr>
          <w:rFonts w:hint="eastAsia"/>
          <w:color w:val="000000"/>
          <w:sz w:val="24"/>
          <w:highlight w:val="none"/>
        </w:rPr>
        <w:t xml:space="preserve">；承接企业为</w:t>
      </w:r>
      <w:r>
        <w:rPr>
          <w:rFonts w:hint="eastAsia"/>
          <w:i/>
          <w:iCs/>
          <w:color w:val="000000"/>
          <w:sz w:val="24"/>
          <w:highlight w:val="none"/>
          <w:u w:val="single"/>
        </w:rPr>
        <w:t xml:space="preserve">（企业名称）</w:t>
      </w:r>
      <w:r>
        <w:rPr>
          <w:rFonts w:hint="eastAsia"/>
          <w:color w:val="000000"/>
          <w:sz w:val="24"/>
          <w:highlight w:val="none"/>
        </w:rPr>
        <w:t xml:space="preserve">，从业人员</w:t>
      </w:r>
      <w:r>
        <w:rPr>
          <w:rFonts w:hint="eastAsia"/>
          <w:color w:val="000000"/>
          <w:sz w:val="24"/>
          <w:highlight w:val="none"/>
          <w:u w:val="single"/>
          <w:lang w:val="en-US" w:eastAsia="zh-CN"/>
        </w:rPr>
        <w:t xml:space="preserve">    </w:t>
      </w:r>
      <w:r>
        <w:rPr>
          <w:rFonts w:hint="eastAsia"/>
          <w:color w:val="000000"/>
          <w:sz w:val="24"/>
          <w:highlight w:val="none"/>
        </w:rPr>
        <w:t xml:space="preserve">人，营业收入为</w:t>
      </w:r>
      <w:r>
        <w:rPr>
          <w:rFonts w:hint="eastAsia"/>
          <w:color w:val="000000"/>
          <w:sz w:val="24"/>
          <w:highlight w:val="none"/>
          <w:u w:val="single"/>
          <w:lang w:val="en-US" w:eastAsia="zh-CN"/>
        </w:rPr>
        <w:t xml:space="preserve">    </w:t>
      </w:r>
      <w:r>
        <w:rPr>
          <w:rFonts w:hint="eastAsia"/>
          <w:color w:val="000000"/>
          <w:sz w:val="24"/>
          <w:highlight w:val="none"/>
        </w:rPr>
        <w:t xml:space="preserve">万元，资产总额为</w:t>
      </w:r>
      <w:r>
        <w:rPr>
          <w:rFonts w:hint="eastAsia"/>
          <w:color w:val="000000"/>
          <w:sz w:val="24"/>
          <w:highlight w:val="none"/>
          <w:u w:val="single"/>
          <w:lang w:val="en-US" w:eastAsia="zh-CN"/>
        </w:rPr>
        <w:t xml:space="preserve">    </w:t>
      </w:r>
      <w:r>
        <w:rPr>
          <w:rFonts w:hint="eastAsia"/>
          <w:color w:val="000000"/>
          <w:sz w:val="24"/>
          <w:highlight w:val="none"/>
        </w:rPr>
        <w:t xml:space="preserve">万元，属于</w:t>
      </w:r>
      <w:r>
        <w:rPr>
          <w:rFonts w:hint="eastAsia"/>
          <w:i/>
          <w:iCs/>
          <w:color w:val="000000"/>
          <w:sz w:val="24"/>
          <w:highlight w:val="none"/>
          <w:u w:val="single"/>
        </w:rPr>
        <w:t xml:space="preserve">（中型企业、小型企业、微型企业）</w:t>
      </w:r>
      <w:r>
        <w:rPr>
          <w:rFonts w:hint="eastAsia"/>
          <w:color w:val="000000"/>
          <w:sz w:val="24"/>
          <w:highlight w:val="none"/>
        </w:rPr>
        <w:t xml:space="preserve">；</w:t>
      </w:r>
      <w:r>
        <w:rPr>
          <w:rFonts w:hint="eastAsia"/>
          <w:color w:val="000000"/>
          <w:sz w:val="24"/>
          <w:highlight w:val="none"/>
        </w:rPr>
      </w:r>
      <w:r/>
    </w:p>
    <w:p>
      <w:pPr>
        <w:pStyle w:val="647"/>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p>
      <w:pPr>
        <w:pStyle w:val="647"/>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以上企业，不属于大企业的分支机构，不存在控股股东为大企业的情形，也不存在与大企业的负责人为同一人的情形。</w:t>
      </w:r>
      <w:r>
        <w:rPr>
          <w:rFonts w:hint="eastAsia"/>
          <w:color w:val="000000"/>
          <w:sz w:val="24"/>
          <w:highlight w:val="none"/>
        </w:rPr>
      </w:r>
      <w:r/>
    </w:p>
    <w:p>
      <w:pPr>
        <w:pStyle w:val="647"/>
        <w:numPr>
          <w:ilvl w:val="0"/>
          <w:numId w:val="0"/>
        </w:numPr>
        <w:ind w:firstLine="480"/>
        <w:jc w:val="both"/>
        <w:spacing w:line="500" w:lineRule="exact"/>
        <w:rPr>
          <w:rFonts w:hint="eastAsia"/>
          <w:color w:val="000000"/>
          <w:sz w:val="24"/>
          <w:highlight w:val="none"/>
        </w:rPr>
      </w:pPr>
      <w:r>
        <w:rPr>
          <w:rFonts w:hint="eastAsia"/>
          <w:color w:val="000000"/>
          <w:sz w:val="24"/>
          <w:highlight w:val="none"/>
        </w:rPr>
        <w:t xml:space="preserve">本企业对上述声明内容的真实性负责。如有虚假，将依法承担相应责任。</w:t>
      </w:r>
      <w:r>
        <w:rPr>
          <w:rFonts w:hint="eastAsia"/>
          <w:color w:val="000000"/>
          <w:sz w:val="24"/>
          <w:highlight w:val="none"/>
        </w:rPr>
      </w:r>
      <w:r/>
    </w:p>
    <w:p>
      <w:pPr>
        <w:pStyle w:val="658"/>
        <w:ind w:right="72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658"/>
        <w:ind w:right="180" w:firstLine="360"/>
        <w:jc w:val="right"/>
        <w:spacing w:beforeAutospacing="0" w:afterAutospacing="0" w:line="0" w:lineRule="atLeast"/>
        <w:rPr>
          <w:color w:val="000000"/>
          <w:highlight w:val="none"/>
        </w:rPr>
      </w:pPr>
      <w:r>
        <w:rPr>
          <w:rFonts w:hint="eastAsia" w:ascii="宋体" w:hAnsi="宋体" w:eastAsia="宋体" w:cs="宋体"/>
          <w:color w:val="000000"/>
          <w:highlight w:val="none"/>
        </w:rPr>
        <w:t xml:space="preserve">企业名称（加盖CA电子公章）：</w:t>
      </w:r>
      <w:r>
        <w:rPr>
          <w:color w:val="000000"/>
          <w:highlight w:val="none"/>
        </w:rPr>
      </w:r>
      <w:r/>
    </w:p>
    <w:p>
      <w:pPr>
        <w:pStyle w:val="658"/>
        <w:ind w:right="480" w:firstLine="6240"/>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8"/>
        <w:ind w:right="480" w:firstLine="624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日  期：</w:t>
      </w:r>
      <w:r>
        <w:rPr>
          <w:color w:val="000000"/>
          <w:highlight w:val="none"/>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rPr>
          <w:rFonts w:hint="eastAsia" w:eastAsia="宋体" w:cs="宋体"/>
          <w:color w:val="000000"/>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备注1：从业人员、营业收入、资产总额填报上一年度数据，无上一年度数据的新成立企业可不填报。</w:t>
      </w:r>
      <w:r>
        <w:rPr>
          <w:rFonts w:hint="eastAsia" w:eastAsia="宋体" w:cs="宋体"/>
          <w:color w:val="000000"/>
        </w:rPr>
      </w:r>
      <w:r/>
    </w:p>
    <w:p>
      <w:pPr>
        <w:pStyle w:val="658"/>
        <w:ind w:firstLine="480"/>
        <w:keepLines w:val="0"/>
        <w:keepNext w:val="0"/>
        <w:pageBreakBefore w:val="0"/>
        <w:spacing w:beforeAutospacing="0" w:afterAutospacing="0" w:line="420" w:lineRule="exact"/>
        <w:widowControl w:val="off"/>
        <w:rPr>
          <w:rFonts w:hint="eastAsia" w:ascii="宋体" w:hAnsi="宋体" w:eastAsia="宋体" w:cs="Times New Roman"/>
          <w:b/>
          <w:bCs/>
          <w:color w:val="000000"/>
          <w:sz w:val="32"/>
          <w:szCs w:val="32"/>
          <w:highlight w:val="none"/>
          <w:lang w:val="en-US" w:eastAsia="zh-CN"/>
        </w:rPr>
      </w:pPr>
      <w:r>
        <w:rPr>
          <w:rFonts w:hint="eastAsia" w:eastAsia="宋体" w:cs="宋体"/>
          <w:color w:val="000000"/>
        </w:rPr>
        <w:t xml:space="preserve">备注2：供应商如不提供此声明函，价格将不做相应扣除</w:t>
      </w:r>
      <w:r>
        <w:rPr>
          <w:rFonts w:hint="eastAsia" w:ascii="宋体" w:hAnsi="宋体" w:eastAsia="宋体" w:cs="宋体"/>
          <w:color w:val="000000"/>
          <w:highlight w:val="none"/>
        </w:rPr>
        <w:t xml:space="preserve">。</w:t>
      </w:r>
      <w:r>
        <w:rPr>
          <w:rFonts w:hint="eastAsia" w:ascii="宋体" w:hAnsi="宋体" w:eastAsia="宋体" w:cs="Times New Roman"/>
          <w:b/>
          <w:bCs/>
          <w:color w:val="000000"/>
          <w:sz w:val="32"/>
          <w:szCs w:val="32"/>
          <w:highlight w:val="none"/>
          <w:lang w:val="en-US" w:eastAsia="zh-CN"/>
        </w:rPr>
      </w:r>
      <w:r/>
    </w:p>
    <w:p>
      <w:pPr>
        <w:pStyle w:val="647"/>
        <w:jc w:val="center"/>
        <w:spacing w:line="440" w:lineRule="exact"/>
        <w:rPr>
          <w:rFonts w:hint="eastAsia"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r>
      <w:r/>
    </w:p>
    <w:p>
      <w:pPr>
        <w:pStyle w:val="647"/>
        <w:jc w:val="center"/>
        <w:spacing w:line="440" w:lineRule="exact"/>
        <w:rPr>
          <w:rFonts w:hint="eastAsia"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r>
      <w:r/>
    </w:p>
    <w:p>
      <w:pPr>
        <w:pStyle w:val="647"/>
        <w:jc w:val="center"/>
        <w:spacing w:line="440" w:lineRule="exact"/>
        <w:rPr>
          <w:rFonts w:hint="eastAsia"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r>
      <w:r/>
    </w:p>
    <w:p>
      <w:pPr>
        <w:pStyle w:val="647"/>
        <w:jc w:val="center"/>
        <w:spacing w:line="440" w:lineRule="exact"/>
        <w:rPr>
          <w:rFonts w:hint="eastAsia" w:ascii="宋体" w:hAnsi="宋体" w:eastAsia="宋体" w:cs="Times New Roman"/>
          <w:b/>
          <w:bCs/>
          <w:color w:val="000000"/>
          <w:sz w:val="32"/>
          <w:szCs w:val="32"/>
          <w:highlight w:val="none"/>
          <w:lang w:val="en-US" w:eastAsia="zh-CN"/>
        </w:rPr>
      </w:pPr>
      <w:r>
        <w:rPr>
          <w:rFonts w:hint="eastAsia" w:ascii="宋体" w:hAnsi="宋体" w:eastAsia="宋体" w:cs="Times New Roman"/>
          <w:b/>
          <w:bCs/>
          <w:color w:val="000000"/>
          <w:sz w:val="32"/>
          <w:szCs w:val="32"/>
          <w:highlight w:val="none"/>
          <w:lang w:val="en-US" w:eastAsia="zh-CN"/>
        </w:rPr>
      </w:r>
      <w:r/>
    </w:p>
    <w:p>
      <w:pPr>
        <w:pStyle w:val="658"/>
        <w:ind w:firstLine="240"/>
        <w:jc w:val="center"/>
        <w:spacing w:beforeAutospacing="0" w:afterAutospacing="0" w:line="0" w:lineRule="atLeast"/>
        <w:rPr>
          <w:rFonts w:hint="eastAsia" w:ascii="黑体" w:hAnsi="Calibri" w:eastAsia="黑体" w:cs="Times New Roman"/>
          <w:b/>
          <w:bCs/>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十二、残疾人福利性单位声明函（如有）</w:t>
      </w:r>
      <w:r>
        <w:rPr>
          <w:rFonts w:hint="eastAsia" w:ascii="黑体" w:hAnsi="Calibri" w:eastAsia="黑体" w:cs="Times New Roman"/>
          <w:b/>
          <w:bCs/>
          <w:sz w:val="32"/>
          <w:szCs w:val="32"/>
          <w:highlight w:val="none"/>
          <w:lang w:val="en-US" w:eastAsia="zh-CN" w:bidi="ar-SA"/>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color w:val="000000"/>
          <w:sz w:val="24"/>
          <w:highlight w:val="none"/>
        </w:rPr>
        <w:t xml:space="preserve">东台市机关事务服务中心</w:t>
      </w:r>
      <w:r>
        <w:rPr>
          <w:rFonts w:hint="eastAsia" w:eastAsia="宋体" w:cs="宋体"/>
          <w:color w:val="000000"/>
        </w:rPr>
        <w:t xml:space="preserve">的采购文件编号为______的______项目封闭式框架协议采购活动由本单位提供服务。</w:t>
      </w:r>
      <w:r>
        <w:rPr>
          <w:rFonts w:hint="eastAsia" w:eastAsia="宋体" w:cs="宋体"/>
          <w:color w:val="000000"/>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本单位对上述声明的真实性负责。如有虚假，将依法承担相应责任。</w:t>
      </w:r>
      <w:r>
        <w:rPr>
          <w:rFonts w:hint="eastAsia" w:eastAsia="宋体" w:cs="宋体"/>
          <w:color w:val="000000"/>
        </w:rPr>
      </w:r>
      <w:r/>
    </w:p>
    <w:p>
      <w:pPr>
        <w:pStyle w:val="658"/>
        <w:ind w:firstLine="480"/>
        <w:spacing w:beforeAutospacing="0" w:afterAutospacing="0" w:line="0" w:lineRule="atLeast"/>
        <w:rPr>
          <w:rFonts w:hint="eastAsia"/>
        </w:rPr>
      </w:pPr>
      <w:r>
        <w:t xml:space="preserve"> </w:t>
      </w:r>
      <w:r>
        <w:rPr>
          <w:rFonts w:hint="eastAsia"/>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备注：1、供应商如不提供此声明函，价格将不做相应扣除。</w:t>
      </w:r>
      <w:r>
        <w:rPr>
          <w:rFonts w:hint="eastAsia" w:eastAsia="宋体" w:cs="宋体"/>
          <w:color w:val="000000"/>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lang w:eastAsia="zh-CN"/>
        </w:rPr>
      </w:pPr>
      <w:r>
        <w:rPr>
          <w:rFonts w:hint="eastAsia" w:eastAsia="宋体" w:cs="宋体"/>
          <w:color w:val="000000"/>
        </w:rPr>
        <w:t xml:space="preserve">2、入围供应商为残疾人福利单位的，此声明函将随中标结果同时公告，接受社会监督</w:t>
      </w:r>
      <w:r>
        <w:rPr>
          <w:rFonts w:hint="eastAsia" w:cs="宋体"/>
          <w:color w:val="000000"/>
          <w:lang w:eastAsia="zh-CN"/>
        </w:rPr>
        <w:t xml:space="preserve">。</w:t>
      </w:r>
      <w:r>
        <w:rPr>
          <w:rFonts w:hint="eastAsia" w:eastAsia="宋体" w:cs="宋体"/>
          <w:color w:val="000000"/>
          <w:lang w:eastAsia="zh-CN"/>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rPr>
          <w:rFonts w:hint="eastAsia" w:eastAsia="宋体" w:cs="宋体"/>
          <w:color w:val="000000"/>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rPr>
          <w:rFonts w:hint="eastAsia" w:eastAsia="宋体" w:cs="宋体"/>
          <w:color w:val="000000"/>
        </w:rPr>
      </w:r>
      <w:r/>
    </w:p>
    <w:p>
      <w:pPr>
        <w:pStyle w:val="658"/>
        <w:ind w:firstLine="432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供应商全称（加盖CA电子公章）：</w:t>
      </w:r>
      <w:r>
        <w:rPr>
          <w:rFonts w:hint="eastAsia" w:eastAsia="宋体" w:cs="宋体"/>
          <w:color w:val="000000"/>
        </w:rPr>
      </w:r>
      <w:r/>
    </w:p>
    <w:p>
      <w:pPr>
        <w:pStyle w:val="658"/>
        <w:ind w:firstLine="480"/>
        <w:keepLines w:val="0"/>
        <w:keepNext w:val="0"/>
        <w:pageBreakBefore w:val="0"/>
        <w:spacing w:beforeAutospacing="0" w:afterAutospacing="0" w:line="420" w:lineRule="exact"/>
        <w:widowControl w:val="off"/>
        <w:rPr>
          <w:rFonts w:hint="eastAsia" w:eastAsia="宋体" w:cs="宋体"/>
          <w:color w:val="000000"/>
        </w:rPr>
      </w:pPr>
      <w:r>
        <w:rPr>
          <w:rFonts w:hint="eastAsia" w:eastAsia="宋体" w:cs="宋体"/>
          <w:color w:val="000000"/>
        </w:rPr>
        <w:t xml:space="preserve">        </w:t>
      </w:r>
      <w:r>
        <w:rPr>
          <w:rFonts w:hint="eastAsia" w:cs="宋体"/>
          <w:color w:val="000000"/>
          <w:lang w:val="en-US" w:eastAsia="zh-CN"/>
        </w:rPr>
        <w:t xml:space="preserve">                                                    </w:t>
      </w:r>
      <w:r>
        <w:rPr>
          <w:rFonts w:hint="eastAsia" w:eastAsia="宋体" w:cs="宋体"/>
          <w:color w:val="000000"/>
        </w:rPr>
        <w:t xml:space="preserve">日  期：</w:t>
      </w:r>
      <w:r>
        <w:rPr>
          <w:rFonts w:hint="eastAsia" w:eastAsia="宋体" w:cs="宋体"/>
          <w:color w:val="000000"/>
        </w:rPr>
      </w:r>
      <w:r/>
    </w:p>
    <w:p>
      <w:pPr>
        <w:pStyle w:val="647"/>
        <w:jc w:val="center"/>
        <w:shd w:val="clear" w:color="auto" w:fill="auto"/>
        <w:rPr>
          <w:rFonts w:hint="eastAsia" w:ascii="宋体" w:hAnsi="宋体"/>
          <w:color w:val="000000"/>
          <w:highlight w:val="none"/>
        </w:rPr>
        <w:outlineLvl w:val="9"/>
      </w:pPr>
      <w:r>
        <w:rPr>
          <w:rFonts w:hint="eastAsia" w:ascii="宋体" w:hAnsi="宋体"/>
          <w:color w:val="000000"/>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62"/>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62"/>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58"/>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rPr>
          <w:rFonts w:hint="eastAsia" w:ascii="黑体" w:hAnsi="宋体" w:eastAsia="黑体" w:cs="黑体"/>
          <w:b/>
          <w:color w:val="000000"/>
          <w:sz w:val="32"/>
          <w:szCs w:val="32"/>
          <w:highlight w:val="none"/>
        </w:rPr>
      </w:r>
      <w:r/>
    </w:p>
    <w:tbl>
      <w:tblPr>
        <w:tblW w:w="9748"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2526"/>
        <w:gridCol w:w="1050"/>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序号</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lang w:val="en-US" w:eastAsia="zh-CN"/>
              </w:rPr>
              <w:t xml:space="preserve">征集</w:t>
            </w:r>
            <w:r>
              <w:rPr>
                <w:rFonts w:hint="eastAsia" w:ascii="宋体" w:hAnsi="宋体" w:eastAsia="宋体" w:cs="宋体"/>
                <w:color w:val="000000"/>
                <w:highlight w:val="none"/>
              </w:rPr>
              <w:t xml:space="preserve">文件要求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响应文件响应情况</w:t>
            </w:r>
            <w:r>
              <w:rPr>
                <w:highlight w:val="none"/>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证明</w:t>
            </w:r>
            <w:r>
              <w:rPr>
                <w:highlight w:val="none"/>
              </w:rPr>
            </w:r>
            <w:r/>
          </w:p>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基本情况</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rFonts w:hint="eastAsia"/>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具体要求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rFonts w:hint="eastAsia"/>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人员要求</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w:t>
            </w:r>
            <w:r>
              <w:rPr>
                <w:highlight w:val="none"/>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526"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bl>
    <w:p>
      <w:pPr>
        <w:pStyle w:val="65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注： 行数不够，可自行添加。</w:t>
      </w:r>
      <w:r>
        <w:rPr>
          <w:rFonts w:hint="eastAsia" w:ascii="宋体" w:hAnsi="宋体" w:eastAsia="宋体" w:cs="宋体"/>
          <w:color w:val="000000"/>
          <w:highlight w:val="none"/>
        </w:rPr>
      </w:r>
      <w:r/>
    </w:p>
    <w:p>
      <w:pPr>
        <w:pStyle w:val="65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8"/>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8"/>
        <w:jc w:val="both"/>
        <w:spacing w:beforeAutospacing="0" w:afterAutospacing="0"/>
        <w:rPr>
          <w:highlight w:val="none"/>
        </w:rPr>
      </w:pPr>
      <w:r>
        <w:rPr>
          <w:highlight w:val="none"/>
        </w:rPr>
      </w:r>
      <w:r/>
    </w:p>
    <w:p>
      <w:pPr>
        <w:pStyle w:val="658"/>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四</w:t>
      </w:r>
      <w:r>
        <w:rPr>
          <w:rFonts w:hint="eastAsia" w:ascii="黑体" w:hAnsi="宋体" w:eastAsia="黑体" w:cs="黑体"/>
          <w:b/>
          <w:color w:val="000000"/>
          <w:sz w:val="32"/>
          <w:szCs w:val="32"/>
          <w:highlight w:val="none"/>
        </w:rPr>
        <w:t xml:space="preserve">、商务要求响应及偏离表</w:t>
      </w:r>
      <w:r>
        <w:rPr>
          <w:highlight w:val="none"/>
        </w:rPr>
      </w:r>
      <w:r/>
    </w:p>
    <w:tbl>
      <w:tblPr>
        <w:tblW w:w="9931"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2298"/>
        <w:gridCol w:w="1858"/>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bookmarkStart w:id="183" w:name="_Hlt26580838"/>
            <w:r/>
            <w:bookmarkStart w:id="184" w:name="_Hlt26609391"/>
            <w:r/>
            <w:bookmarkStart w:id="185" w:name="_Hlt26955056"/>
            <w:r/>
            <w:bookmarkStart w:id="186" w:name="_Hlt26671343"/>
            <w:r/>
            <w:bookmarkStart w:id="187" w:name="_Hlt26671372"/>
            <w:r/>
            <w:bookmarkStart w:id="188" w:name="_Hlt24879081"/>
            <w:r/>
            <w:bookmarkStart w:id="189" w:name="_Hlt26955064"/>
            <w:r/>
            <w:bookmarkStart w:id="190" w:name="_Hlt26782999"/>
            <w:r>
              <w:rPr>
                <w:rFonts w:hint="eastAsia" w:ascii="宋体" w:hAnsi="宋体" w:eastAsia="宋体" w:cs="宋体"/>
                <w:color w:val="000000"/>
                <w:highlight w:val="none"/>
              </w:rPr>
              <w:t xml:space="preserve">序号</w:t>
            </w:r>
            <w:bookmarkEnd w:id="183"/>
            <w:r/>
            <w:bookmarkEnd w:id="184"/>
            <w:r/>
            <w:bookmarkEnd w:id="185"/>
            <w:r/>
            <w:bookmarkEnd w:id="186"/>
            <w:r/>
            <w:bookmarkEnd w:id="187"/>
            <w:r/>
            <w:bookmarkEnd w:id="188"/>
            <w:r/>
            <w:bookmarkEnd w:id="189"/>
            <w:r/>
            <w:bookmarkEnd w:id="190"/>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lang w:val="en-US" w:eastAsia="zh-CN"/>
              </w:rPr>
              <w:t xml:space="preserve">征集</w:t>
            </w:r>
            <w:r>
              <w:rPr>
                <w:rFonts w:hint="eastAsia" w:ascii="宋体" w:hAnsi="宋体" w:eastAsia="宋体" w:cs="宋体"/>
                <w:color w:val="000000"/>
                <w:highlight w:val="none"/>
              </w:rPr>
              <w:t xml:space="preserve">文件要求</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响应文件响应情况</w:t>
            </w:r>
            <w:r>
              <w:rPr>
                <w:highlight w:val="none"/>
              </w:rPr>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超出、符合或偏离</w:t>
            </w:r>
            <w:r>
              <w:rPr>
                <w:highlight w:val="none"/>
              </w:rPr>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证明</w:t>
            </w:r>
            <w:r>
              <w:rPr>
                <w:highlight w:val="none"/>
              </w:rPr>
            </w:r>
            <w:r/>
          </w:p>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材料</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1</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7"/>
              <w:ind w:left="0" w:right="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合同履行期限</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2</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7"/>
              <w:ind w:left="0" w:right="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服务地点</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highlight w:val="none"/>
              </w:rPr>
              <w:t xml:space="preserve">3</w:t>
            </w: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7"/>
              <w:ind w:left="0" w:right="0"/>
              <w:jc w:val="center"/>
              <w:keepLines w:val="0"/>
              <w:keepNext w:val="0"/>
              <w:spacing w:before="0" w:beforeAutospacing="0" w:after="0" w:afterAutospacing="0" w:line="240" w:lineRule="auto"/>
              <w:rPr>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付款方式</w:t>
            </w:r>
            <w:r>
              <w:rPr>
                <w:highlight w:val="none"/>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8"/>
              <w:ind w:left="0" w:right="0"/>
              <w:jc w:val="center"/>
              <w:keepLines w:val="0"/>
              <w:keepNext w:val="0"/>
              <w:spacing w:beforeAutospacing="0" w:afterAutospacing="0"/>
              <w:rPr>
                <w:rFonts w:eastAsia="宋体"/>
                <w:highlight w:val="none"/>
                <w:lang w:val="en-US" w:eastAsia="zh-CN"/>
              </w:rPr>
              <w:suppressLineNumbers w:val="0"/>
            </w:pPr>
            <w:r>
              <w:rPr>
                <w:rFonts w:hint="eastAsia" w:eastAsia="宋体"/>
                <w:highlight w:val="none"/>
                <w:lang w:val="en-US" w:eastAsia="zh-CN"/>
              </w:rPr>
              <w:t xml:space="preserve">……</w:t>
            </w:r>
            <w:r>
              <w:rPr>
                <w:rFonts w:eastAsia="宋体"/>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229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c>
          <w:tcPr>
            <w:tcBorders>
              <w:top w:val="single" w:color="000000" w:sz="4" w:space="0"/>
              <w:left w:val="single" w:color="000000" w:sz="4" w:space="0"/>
              <w:bottom w:val="single" w:color="000000" w:sz="4" w:space="0"/>
              <w:right w:val="single" w:color="000000" w:sz="4" w:space="0"/>
            </w:tcBorders>
            <w:tcW w:w="185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highlight w:val="none"/>
              </w:rPr>
              <w:t xml:space="preserve"> </w:t>
            </w:r>
            <w:r>
              <w:rPr>
                <w:highlight w:val="none"/>
              </w:rPr>
            </w:r>
            <w:r/>
          </w:p>
        </w:tc>
      </w:tr>
    </w:tbl>
    <w:p>
      <w:pPr>
        <w:pStyle w:val="658"/>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rPr>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58"/>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lang w:val="en-US" w:eastAsia="zh-CN"/>
        </w:rPr>
        <w:t xml:space="preserve">十五、</w:t>
      </w:r>
      <w:r>
        <w:rPr>
          <w:rFonts w:hint="eastAsia" w:ascii="黑体" w:hAnsi="宋体" w:eastAsia="黑体" w:cs="黑体"/>
          <w:b/>
          <w:color w:val="000000"/>
          <w:sz w:val="32"/>
          <w:szCs w:val="32"/>
          <w:highlight w:val="none"/>
        </w:rPr>
        <w:t xml:space="preserve">开标一览表</w:t>
      </w:r>
      <w:r>
        <w:rPr>
          <w:rFonts w:hint="eastAsia" w:ascii="黑体" w:hAnsi="宋体" w:eastAsia="黑体" w:cs="黑体"/>
          <w:b/>
          <w:bCs/>
          <w:color w:val="000000"/>
          <w:sz w:val="32"/>
          <w:szCs w:val="32"/>
          <w:highlight w:val="none"/>
        </w:rPr>
      </w:r>
      <w:r/>
    </w:p>
    <w:p>
      <w:pPr>
        <w:pStyle w:val="658"/>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8"/>
        <w:ind w:firstLine="480"/>
        <w:jc w:val="both"/>
        <w:spacing w:beforeAutospacing="0" w:afterAutospacing="0"/>
        <w:rPr>
          <w:highlight w:val="none"/>
        </w:rPr>
      </w:pPr>
      <w:r>
        <w:rPr>
          <w:rFonts w:hint="eastAsia" w:ascii="宋体" w:hAnsi="宋体" w:eastAsia="宋体" w:cs="宋体"/>
          <w:color w:val="000000"/>
          <w:highlight w:val="none"/>
        </w:rPr>
        <w:t xml:space="preserve">投标人全称（加盖CA电子签章）：</w:t>
      </w:r>
      <w:r>
        <w:rPr>
          <w:highlight w:val="none"/>
        </w:rPr>
      </w:r>
      <w:r/>
    </w:p>
    <w:p>
      <w:pPr>
        <w:pStyle w:val="658"/>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项目名称：</w:t>
      </w:r>
      <w:r>
        <w:rPr>
          <w:rFonts w:ascii="宋体" w:hAnsi="宋体" w:eastAsia="宋体" w:cs="宋体"/>
          <w:color w:val="000000"/>
          <w:highlight w:val="none"/>
        </w:rPr>
      </w:r>
      <w:r/>
    </w:p>
    <w:p>
      <w:pPr>
        <w:pStyle w:val="658"/>
        <w:ind w:firstLine="480"/>
        <w:jc w:val="both"/>
        <w:spacing w:beforeAutospacing="0" w:afterAutospacing="0"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项目编号：</w:t>
      </w:r>
      <w:r>
        <w:rPr>
          <w:rFonts w:ascii="宋体" w:hAnsi="宋体" w:eastAsia="宋体" w:cs="宋体"/>
          <w:color w:val="000000"/>
          <w:highlight w:val="none"/>
        </w:rPr>
      </w:r>
      <w:r/>
    </w:p>
    <w:tbl>
      <w:tblPr>
        <w:tblW w:w="9648"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64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658"/>
              <w:ind w:left="0" w:right="0"/>
              <w:jc w:val="center"/>
              <w:keepLines w:val="0"/>
              <w:keepNext w:val="0"/>
              <w:spacing w:beforeAutospacing="0" w:afterAutospacing="0"/>
              <w:rPr>
                <w:highlight w:val="none"/>
              </w:rPr>
              <w:suppressLineNumbers w:val="0"/>
            </w:pPr>
            <w:r>
              <w:rPr>
                <w:rFonts w:hint="eastAsia" w:ascii="宋体" w:hAnsi="宋体" w:eastAsia="宋体" w:cs="宋体"/>
                <w:color w:val="000000"/>
                <w:highlight w:val="none"/>
              </w:rPr>
              <w:t xml:space="preserve">投标报价</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648" w:type="dxa"/>
            <w:vAlign w:val="center"/>
            <w:textDirection w:val="lrTb"/>
            <w:noWrap w:val="false"/>
          </w:tcPr>
          <w:p>
            <w:pPr>
              <w:pStyle w:val="658"/>
              <w:ind w:left="0" w:right="0"/>
              <w:keepLines w:val="0"/>
              <w:keepNext w:val="0"/>
              <w:spacing w:beforeAutospacing="0" w:afterAutospacing="0" w:line="0" w:lineRule="atLeast"/>
              <w:rPr>
                <w:highlight w:val="none"/>
              </w:rPr>
              <w:suppressLineNumbers w:val="0"/>
            </w:pPr>
            <w:r>
              <w:rPr>
                <w:rFonts w:hint="eastAsia" w:ascii="宋体" w:hAnsi="宋体" w:eastAsia="宋体" w:cs="宋体"/>
                <w:color w:val="000000"/>
                <w:highlight w:val="none"/>
              </w:rPr>
              <w:t xml:space="preserve">小写：                    （人民币：元</w:t>
            </w:r>
            <w:r>
              <w:rPr>
                <w:rFonts w:hint="eastAsia" w:ascii="宋体" w:hAnsi="宋体" w:eastAsia="宋体" w:cs="宋体"/>
                <w:color w:val="000000"/>
                <w:highlight w:val="none"/>
                <w:lang w:val="en-US" w:eastAsia="zh-CN"/>
              </w:rPr>
              <w:t xml:space="preserve">/</w:t>
            </w:r>
            <w:r>
              <w:rPr>
                <w:rFonts w:hint="eastAsia" w:ascii="宋体" w:hAnsi="宋体" w:cs="宋体"/>
                <w:color w:val="000000"/>
                <w:highlight w:val="none"/>
                <w:lang w:val="en-US" w:eastAsia="zh-CN"/>
              </w:rPr>
              <w:t xml:space="preserve">批次</w:t>
            </w:r>
            <w:r>
              <w:rPr>
                <w:rFonts w:hint="eastAsia" w:ascii="宋体" w:hAnsi="宋体" w:eastAsia="宋体" w:cs="宋体"/>
                <w:color w:val="000000"/>
                <w:highlight w:val="none"/>
              </w:rPr>
              <w:t xml:space="preserve">）</w:t>
            </w:r>
            <w:r>
              <w:rPr>
                <w:highlight w:val="none"/>
              </w:rPr>
            </w:r>
            <w:r/>
          </w:p>
        </w:tc>
      </w:tr>
    </w:tbl>
    <w:p>
      <w:pPr>
        <w:pStyle w:val="658"/>
        <w:jc w:val="both"/>
        <w:spacing w:beforeAutospacing="0" w:afterAutospacing="0"/>
        <w:rPr>
          <w:highlight w:val="none"/>
        </w:rPr>
      </w:pPr>
      <w:r>
        <w:rPr>
          <w:highlight w:val="none"/>
        </w:rPr>
        <w:t xml:space="preserve"> </w:t>
      </w:r>
      <w:r>
        <w:rPr>
          <w:highlight w:val="none"/>
        </w:rPr>
      </w:r>
      <w:r/>
    </w:p>
    <w:p>
      <w:pPr>
        <w:pStyle w:val="658"/>
        <w:ind w:firstLine="480"/>
        <w:jc w:val="both"/>
        <w:spacing w:beforeAutospacing="0" w:afterAutospacing="0"/>
        <w:rPr>
          <w:rFonts w:ascii="宋体" w:hAnsi="宋体" w:eastAsia="宋体" w:cs="宋体"/>
          <w:color w:val="000000"/>
          <w:highlight w:val="none"/>
          <w:lang w:val="en-US"/>
        </w:rPr>
      </w:pPr>
      <w:r>
        <w:rPr>
          <w:rFonts w:hint="eastAsia" w:ascii="宋体" w:hAnsi="宋体" w:eastAsia="宋体" w:cs="宋体"/>
          <w:b/>
          <w:bCs/>
          <w:color w:val="000000"/>
          <w:highlight w:val="none"/>
          <w:lang w:val="en-US" w:eastAsia="zh-CN"/>
        </w:rPr>
        <w:t xml:space="preserve">注：本项目执行固定单价。最高限价为</w:t>
      </w:r>
      <w:r>
        <w:rPr>
          <w:rFonts w:hint="eastAsia" w:ascii="宋体" w:hAnsi="宋体" w:cs="宋体"/>
          <w:b/>
          <w:bCs/>
          <w:color w:val="000000"/>
          <w:highlight w:val="none"/>
          <w:lang w:val="en-US" w:eastAsia="zh-CN"/>
        </w:rPr>
        <w:t xml:space="preserve">460</w:t>
      </w:r>
      <w:r>
        <w:rPr>
          <w:rFonts w:hint="eastAsia" w:ascii="宋体" w:hAnsi="宋体" w:eastAsia="宋体" w:cs="宋体"/>
          <w:b/>
          <w:bCs/>
          <w:color w:val="000000"/>
          <w:highlight w:val="none"/>
          <w:lang w:val="en-US" w:eastAsia="zh-CN"/>
        </w:rPr>
        <w:t xml:space="preserve">元</w:t>
      </w:r>
      <w:r>
        <w:rPr>
          <w:rFonts w:hint="eastAsia" w:eastAsia="宋体" w:cs="宋体"/>
          <w:b/>
          <w:bCs/>
          <w:color w:val="000000"/>
          <w:highlight w:val="none"/>
          <w:lang w:val="en-US" w:eastAsia="zh-CN"/>
        </w:rPr>
        <w:t xml:space="preserve">/</w:t>
      </w:r>
      <w:r>
        <w:rPr>
          <w:rFonts w:hint="eastAsia" w:cs="宋体"/>
          <w:b/>
          <w:bCs/>
          <w:color w:val="000000"/>
          <w:highlight w:val="none"/>
          <w:lang w:val="en-US" w:eastAsia="zh-CN"/>
        </w:rPr>
        <w:t xml:space="preserve">批次</w:t>
      </w:r>
      <w:r>
        <w:rPr>
          <w:rFonts w:hint="eastAsia" w:ascii="宋体" w:hAnsi="宋体" w:eastAsia="宋体" w:cs="宋体"/>
          <w:b/>
          <w:bCs/>
          <w:color w:val="000000"/>
          <w:highlight w:val="none"/>
          <w:lang w:val="en-US" w:eastAsia="zh-CN"/>
        </w:rPr>
        <w:t xml:space="preserve">，投标时</w:t>
      </w:r>
      <w:r>
        <w:rPr>
          <w:rFonts w:hint="eastAsia" w:eastAsia="宋体" w:cs="宋体"/>
          <w:b/>
          <w:bCs/>
          <w:color w:val="000000"/>
          <w:highlight w:val="none"/>
          <w:lang w:val="en-US" w:eastAsia="zh-CN"/>
        </w:rPr>
        <w:t xml:space="preserve">单价不变</w:t>
      </w:r>
      <w:r>
        <w:rPr>
          <w:rFonts w:hint="eastAsia" w:ascii="宋体" w:hAnsi="宋体" w:eastAsia="宋体" w:cs="宋体"/>
          <w:b/>
          <w:bCs/>
          <w:color w:val="000000"/>
          <w:highlight w:val="none"/>
          <w:lang w:val="en-US" w:eastAsia="zh-CN"/>
        </w:rPr>
        <w:t xml:space="preserve">。投标单价报价一律按</w:t>
      </w:r>
      <w:r>
        <w:rPr>
          <w:rFonts w:hint="eastAsia" w:ascii="宋体" w:hAnsi="宋体" w:cs="宋体"/>
          <w:b/>
          <w:bCs/>
          <w:color w:val="000000"/>
          <w:highlight w:val="none"/>
          <w:lang w:val="en-US" w:eastAsia="zh-CN"/>
        </w:rPr>
        <w:t xml:space="preserve">460</w:t>
      </w:r>
      <w:r>
        <w:rPr>
          <w:rFonts w:hint="eastAsia" w:ascii="宋体" w:hAnsi="宋体" w:eastAsia="宋体" w:cs="宋体"/>
          <w:b/>
          <w:bCs/>
          <w:color w:val="000000"/>
          <w:highlight w:val="none"/>
          <w:lang w:val="en-US" w:eastAsia="zh-CN"/>
        </w:rPr>
        <w:t xml:space="preserve">元</w:t>
      </w:r>
      <w:r>
        <w:rPr>
          <w:rFonts w:hint="eastAsia" w:eastAsia="宋体" w:cs="宋体"/>
          <w:b/>
          <w:bCs/>
          <w:color w:val="000000"/>
          <w:highlight w:val="none"/>
          <w:lang w:val="en-US" w:eastAsia="zh-CN"/>
        </w:rPr>
        <w:t xml:space="preserve">/</w:t>
      </w:r>
      <w:r>
        <w:rPr>
          <w:rFonts w:hint="eastAsia" w:cs="宋体"/>
          <w:b/>
          <w:bCs/>
          <w:color w:val="000000"/>
          <w:highlight w:val="none"/>
          <w:lang w:val="en-US" w:eastAsia="zh-CN"/>
        </w:rPr>
        <w:t xml:space="preserve">批次</w:t>
      </w:r>
      <w:r>
        <w:rPr>
          <w:rFonts w:hint="eastAsia" w:ascii="宋体" w:hAnsi="宋体" w:eastAsia="宋体" w:cs="宋体"/>
          <w:b/>
          <w:bCs/>
          <w:color w:val="000000"/>
          <w:highlight w:val="none"/>
          <w:lang w:val="en-US" w:eastAsia="zh-CN"/>
        </w:rPr>
        <w:t xml:space="preserve">填写</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lang w:val="en-US"/>
        </w:rPr>
      </w:r>
      <w:r/>
    </w:p>
    <w:p>
      <w:pPr>
        <w:pStyle w:val="647"/>
        <w:jc w:val="center"/>
        <w:spacing w:line="560" w:lineRule="exact"/>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p>
    <w:p>
      <w:pPr>
        <w:pStyle w:val="647"/>
        <w:jc w:val="center"/>
        <w:spacing w:line="499" w:lineRule="atLeast"/>
        <w:widowControl/>
        <w:rPr>
          <w:rFonts w:hint="eastAsia" w:ascii="宋体" w:hAnsi="宋体" w:eastAsia="宋体" w:cs="Times New Roman"/>
          <w:b/>
          <w:bCs/>
          <w:color w:val="000000"/>
          <w:sz w:val="32"/>
          <w:szCs w:val="32"/>
          <w:highlight w:val="none"/>
          <w:lang w:val="en-US" w:eastAsia="zh-CN" w:bidi="ar-SA"/>
        </w:rPr>
      </w:pPr>
      <w:r>
        <w:rPr>
          <w:rFonts w:hint="eastAsia" w:ascii="宋体" w:hAnsi="宋体"/>
          <w:color w:val="000000"/>
          <w:sz w:val="24"/>
          <w:highlight w:val="none"/>
        </w:rPr>
        <w:br w:type="page" w:clear="all"/>
      </w:r>
      <w:bookmarkEnd w:id="182"/>
      <w:r>
        <w:rPr>
          <w:rFonts w:hint="eastAsia" w:ascii="黑体" w:eastAsia="黑体" w:cs="Times New Roman"/>
          <w:b/>
          <w:bCs/>
          <w:sz w:val="32"/>
          <w:szCs w:val="32"/>
          <w:highlight w:val="none"/>
          <w:lang w:val="en-US" w:eastAsia="zh-CN" w:bidi="ar-SA"/>
        </w:rPr>
        <w:t xml:space="preserve">十六</w:t>
      </w:r>
      <w:r>
        <w:rPr>
          <w:rFonts w:hint="eastAsia" w:ascii="黑体" w:hAnsi="Calibri" w:eastAsia="黑体" w:cs="Times New Roman"/>
          <w:b/>
          <w:bCs/>
          <w:sz w:val="32"/>
          <w:szCs w:val="32"/>
          <w:highlight w:val="none"/>
          <w:lang w:val="en-US" w:eastAsia="zh-CN" w:bidi="ar-SA"/>
        </w:rPr>
        <w:t xml:space="preserve">、盐城市政府采购事前信用承诺书</w:t>
      </w:r>
      <w:r>
        <w:rPr>
          <w:rFonts w:hint="eastAsia" w:ascii="宋体" w:hAnsi="宋体" w:eastAsia="宋体" w:cs="Times New Roman"/>
          <w:b/>
          <w:bCs/>
          <w:color w:val="000000"/>
          <w:sz w:val="32"/>
          <w:szCs w:val="32"/>
          <w:highlight w:val="none"/>
          <w:lang w:val="en-US" w:eastAsia="zh-CN" w:bidi="ar-SA"/>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eastAsia="宋体" w:cs="宋体"/>
          <w:sz w:val="24"/>
          <w:highlight w:val="none"/>
        </w:rPr>
      </w:r>
      <w:r/>
    </w:p>
    <w:p>
      <w:pPr>
        <w:pStyle w:val="647"/>
        <w:ind w:firstLine="480"/>
        <w:jc w:val="left"/>
        <w:keepLines w:val="0"/>
        <w:keepNext w:val="0"/>
        <w:pageBreakBefore w:val="0"/>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rPr>
          <w:rFonts w:ascii="宋体" w:hAnsi="宋体" w:eastAsia="宋体" w:cs="宋体"/>
          <w:sz w:val="24"/>
          <w:highlight w:val="none"/>
        </w:rPr>
      </w:r>
      <w:r/>
    </w:p>
    <w:p>
      <w:pPr>
        <w:pStyle w:val="647"/>
        <w:jc w:val="left"/>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647"/>
        <w:ind w:firstLine="600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rPr>
          <w:rFonts w:ascii="宋体" w:hAnsi="宋体" w:eastAsia="宋体" w:cs="宋体"/>
          <w:sz w:val="24"/>
          <w:highlight w:val="none"/>
        </w:rPr>
      </w:r>
      <w:r/>
    </w:p>
    <w:p>
      <w:pPr>
        <w:pStyle w:val="647"/>
        <w:jc w:val="center"/>
        <w:spacing w:line="49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47"/>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单位名称（盖章）：</w:t>
      </w:r>
      <w:r>
        <w:rPr>
          <w:rFonts w:ascii="宋体" w:hAnsi="宋体" w:eastAsia="宋体" w:cs="宋体"/>
          <w:sz w:val="24"/>
          <w:highlight w:val="none"/>
        </w:rPr>
      </w:r>
      <w:r/>
    </w:p>
    <w:p>
      <w:pPr>
        <w:pStyle w:val="647"/>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647"/>
        <w:ind w:firstLine="768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647"/>
        <w:ind w:firstLine="7680"/>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647"/>
        <w:jc w:val="center"/>
        <w:rPr>
          <w:rFonts w:hint="eastAsia" w:ascii="宋体" w:hAnsi="宋体" w:cs="仿宋"/>
          <w:b/>
          <w:bCs/>
          <w:color w:val="000000"/>
          <w:sz w:val="32"/>
          <w:szCs w:val="32"/>
          <w:highlight w:val="none"/>
        </w:rPr>
      </w:pPr>
      <w:r/>
      <w:bookmarkEnd w:id="181"/>
      <w:r>
        <w:rPr>
          <w:rFonts w:hint="eastAsia" w:ascii="黑体" w:eastAsia="黑体" w:cs="Times New Roman"/>
          <w:b/>
          <w:bCs/>
          <w:sz w:val="32"/>
          <w:szCs w:val="32"/>
          <w:highlight w:val="none"/>
          <w:lang w:val="en-US" w:eastAsia="zh-CN" w:bidi="ar-SA"/>
        </w:rPr>
        <w:t xml:space="preserve">十七</w:t>
      </w:r>
      <w:r>
        <w:rPr>
          <w:rFonts w:hint="eastAsia" w:ascii="黑体" w:hAnsi="Calibri" w:eastAsia="黑体" w:cs="Times New Roman"/>
          <w:b/>
          <w:bCs/>
          <w:sz w:val="32"/>
          <w:szCs w:val="32"/>
          <w:highlight w:val="none"/>
          <w:lang w:val="en-US" w:eastAsia="zh-CN" w:bidi="ar-SA"/>
        </w:rPr>
        <w:t xml:space="preserve">、与评审有关的其他材料（如有）</w:t>
      </w: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47"/>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58"/>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rPr>
          <w:rFonts w:hint="eastAsia" w:ascii="宋体" w:hAnsi="宋体" w:eastAsia="宋体" w:cs="宋体"/>
          <w:b/>
          <w:color w:val="000000"/>
          <w:sz w:val="32"/>
          <w:szCs w:val="32"/>
          <w:highlight w:val="none"/>
        </w:rPr>
      </w:r>
      <w:r/>
    </w:p>
    <w:p>
      <w:pPr>
        <w:pStyle w:val="658"/>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cs="仿宋"/>
          <w:b/>
          <w:bCs/>
          <w:sz w:val="32"/>
          <w:szCs w:val="32"/>
        </w:rPr>
        <w:t xml:space="preserve">（</w:t>
      </w:r>
      <w:r>
        <w:rPr>
          <w:rFonts w:hint="eastAsia" w:ascii="宋体" w:hAnsi="宋体" w:cs="仿宋"/>
          <w:b/>
          <w:bCs/>
          <w:sz w:val="28"/>
          <w:szCs w:val="32"/>
        </w:rPr>
        <w:t xml:space="preserve">不是投标文件的组成部分，仅是供应商对项目质疑时使用</w:t>
      </w:r>
      <w:r>
        <w:rPr>
          <w:rFonts w:hint="eastAsia" w:ascii="宋体" w:hAnsi="宋体" w:cs="仿宋"/>
          <w:b/>
          <w:bCs/>
          <w:sz w:val="32"/>
          <w:szCs w:val="32"/>
        </w:rPr>
        <w:t xml:space="preserve">）</w:t>
      </w:r>
      <w:r>
        <w:rPr>
          <w:rFonts w:hint="eastAsia" w:ascii="宋体" w:hAnsi="宋体" w:eastAsia="宋体" w:cs="宋体"/>
          <w:b/>
          <w:bCs/>
          <w:color w:val="000000"/>
          <w:sz w:val="32"/>
          <w:szCs w:val="32"/>
          <w:highlight w:val="none"/>
        </w:rPr>
      </w:r>
      <w:r/>
    </w:p>
    <w:p>
      <w:pPr>
        <w:pStyle w:val="658"/>
        <w:jc w:val="both"/>
        <w:spacing w:before="290"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rPr>
          <w:rFonts w:ascii="宋体" w:hAnsi="宋体" w:eastAsia="宋体" w:cs="宋体"/>
          <w:color w:val="000000"/>
          <w:highlight w:val="none"/>
          <w:u w:val="singl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质疑事项2</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color w:val="000000"/>
          <w:highlight w:val="none"/>
        </w:rPr>
        <w:t xml:space="preserve">签字</w:t>
      </w:r>
      <w:r>
        <w:rPr>
          <w:rFonts w:hint="eastAsia" w:eastAsia="宋体" w:cs="宋体"/>
          <w:color w:val="000000"/>
          <w:highlight w:val="none"/>
          <w:lang w:eastAsia="zh-CN"/>
        </w:rPr>
        <w:t xml:space="preserve">（</w:t>
      </w:r>
      <w:r>
        <w:rPr>
          <w:rFonts w:hint="eastAsia" w:ascii="宋体" w:hAnsi="宋体" w:eastAsia="宋体" w:cs="宋体"/>
          <w:color w:val="000000"/>
          <w:highlight w:val="none"/>
        </w:rPr>
        <w:t xml:space="preserve">签章</w:t>
      </w:r>
      <w:r>
        <w:rPr>
          <w:rFonts w:hint="eastAsia" w:eastAsia="宋体" w:cs="宋体"/>
          <w:color w:val="000000"/>
          <w:highlight w:val="none"/>
          <w:lang w:eastAsia="zh-CN"/>
        </w:rPr>
        <w:t xml:space="preserve">）</w:t>
      </w:r>
      <w:r>
        <w:rPr>
          <w:rFonts w:hint="eastAsia" w:ascii="宋体" w:hAnsi="宋体" w:eastAsia="宋体" w:cs="宋体"/>
          <w:color w:val="000000"/>
          <w:highlight w:val="none"/>
        </w:rPr>
        <w:t xml:space="preserve">：                 公章：               日期：    </w:t>
      </w:r>
      <w:r>
        <w:rPr>
          <w:rFonts w:ascii="宋体" w:hAnsi="宋体" w:eastAsia="宋体" w:cs="宋体"/>
          <w:highlight w:val="none"/>
        </w:rPr>
      </w:r>
      <w:r/>
    </w:p>
    <w:p>
      <w:pPr>
        <w:pStyle w:val="658"/>
        <w:jc w:val="both"/>
        <w:spacing w:beforeAutospacing="0" w:afterAutospacing="0" w:line="44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rPr>
          <w:rFonts w:ascii="宋体" w:hAnsi="宋体" w:eastAsia="宋体" w:cs="宋体"/>
          <w:highlight w:val="none"/>
        </w:rPr>
      </w:r>
      <w:r/>
    </w:p>
    <w:p>
      <w:pPr>
        <w:pStyle w:val="658"/>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rPr>
          <w:rFonts w:ascii="宋体" w:hAnsi="宋体" w:eastAsia="宋体" w:cs="宋体"/>
          <w:highlight w:val="none"/>
        </w:rPr>
      </w:r>
      <w:r/>
    </w:p>
    <w:p>
      <w:pPr>
        <w:pStyle w:val="658"/>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eastAsia="宋体" w:cs="宋体"/>
          <w:highlight w:val="none"/>
        </w:rPr>
      </w:r>
      <w:r/>
    </w:p>
    <w:p>
      <w:pPr>
        <w:pStyle w:val="658"/>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rPr>
          <w:rFonts w:ascii="宋体" w:hAnsi="宋体" w:eastAsia="宋体" w:cs="宋体"/>
          <w:highlight w:val="none"/>
        </w:rPr>
      </w:r>
      <w:r/>
    </w:p>
    <w:p>
      <w:pPr>
        <w:pStyle w:val="658"/>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rPr>
          <w:rFonts w:ascii="宋体" w:hAnsi="宋体" w:eastAsia="宋体" w:cs="宋体"/>
          <w:highlight w:val="none"/>
        </w:rPr>
      </w:r>
      <w:r/>
    </w:p>
    <w:p>
      <w:pPr>
        <w:pStyle w:val="658"/>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rPr>
          <w:rFonts w:ascii="宋体" w:hAnsi="宋体" w:eastAsia="宋体" w:cs="宋体"/>
          <w:highlight w:val="none"/>
        </w:rPr>
      </w:r>
      <w:r/>
    </w:p>
    <w:p>
      <w:pPr>
        <w:pStyle w:val="658"/>
        <w:ind w:firstLine="480"/>
        <w:spacing w:beforeAutospacing="0" w:afterAutospacing="0" w:line="440" w:lineRule="exac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highlight w:val="none"/>
        </w:rPr>
      </w:r>
      <w:r/>
    </w:p>
    <w:sectPr>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5"/>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64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647"/>
      </w:pPr>
    </w:lvl>
    <w:lvl w:ilvl="1">
      <w:start w:val="1"/>
      <w:numFmt w:val="bullet"/>
      <w:isLgl w:val="false"/>
      <w:suff w:val="tab"/>
      <w:lvlText w:val="o"/>
      <w:lvlJc w:val="left"/>
      <w:pPr>
        <w:pStyle w:val="647"/>
        <w:ind w:left="1440" w:hanging="360"/>
      </w:pPr>
      <w:rPr>
        <w:rFonts w:ascii="Courier New" w:hAnsi="Courier New" w:eastAsia="Courier New" w:cs="Courier New"/>
      </w:rPr>
    </w:lvl>
    <w:lvl w:ilvl="2">
      <w:start w:val="1"/>
      <w:numFmt w:val="bullet"/>
      <w:isLgl w:val="false"/>
      <w:suff w:val="tab"/>
      <w:lvlText w:val="§"/>
      <w:lvlJc w:val="left"/>
      <w:pPr>
        <w:pStyle w:val="647"/>
        <w:ind w:left="2160" w:hanging="360"/>
      </w:pPr>
      <w:rPr>
        <w:rFonts w:ascii="Wingdings" w:hAnsi="Wingdings" w:eastAsia="Wingdings" w:cs="Wingdings"/>
      </w:rPr>
    </w:lvl>
    <w:lvl w:ilvl="3">
      <w:start w:val="1"/>
      <w:numFmt w:val="bullet"/>
      <w:isLgl w:val="false"/>
      <w:suff w:val="tab"/>
      <w:lvlText w:val="·"/>
      <w:lvlJc w:val="left"/>
      <w:pPr>
        <w:pStyle w:val="647"/>
        <w:ind w:left="2880" w:hanging="360"/>
      </w:pPr>
      <w:rPr>
        <w:rFonts w:ascii="Symbol" w:hAnsi="Symbol" w:eastAsia="Symbol" w:cs="Symbol"/>
      </w:rPr>
    </w:lvl>
    <w:lvl w:ilvl="4">
      <w:start w:val="1"/>
      <w:numFmt w:val="bullet"/>
      <w:isLgl w:val="false"/>
      <w:suff w:val="tab"/>
      <w:lvlText w:val="o"/>
      <w:lvlJc w:val="left"/>
      <w:pPr>
        <w:pStyle w:val="647"/>
        <w:ind w:left="3600" w:hanging="360"/>
      </w:pPr>
      <w:rPr>
        <w:rFonts w:ascii="Courier New" w:hAnsi="Courier New" w:eastAsia="Courier New" w:cs="Courier New"/>
      </w:rPr>
    </w:lvl>
    <w:lvl w:ilvl="5">
      <w:start w:val="1"/>
      <w:numFmt w:val="bullet"/>
      <w:isLgl w:val="false"/>
      <w:suff w:val="tab"/>
      <w:lvlText w:val="§"/>
      <w:lvlJc w:val="left"/>
      <w:pPr>
        <w:pStyle w:val="647"/>
        <w:ind w:left="4320" w:hanging="360"/>
      </w:pPr>
      <w:rPr>
        <w:rFonts w:ascii="Wingdings" w:hAnsi="Wingdings" w:eastAsia="Wingdings" w:cs="Wingdings"/>
      </w:rPr>
    </w:lvl>
    <w:lvl w:ilvl="6">
      <w:start w:val="1"/>
      <w:numFmt w:val="bullet"/>
      <w:isLgl w:val="false"/>
      <w:suff w:val="tab"/>
      <w:lvlText w:val="·"/>
      <w:lvlJc w:val="left"/>
      <w:pPr>
        <w:pStyle w:val="647"/>
        <w:ind w:left="5040" w:hanging="360"/>
      </w:pPr>
      <w:rPr>
        <w:rFonts w:ascii="Symbol" w:hAnsi="Symbol" w:eastAsia="Symbol" w:cs="Symbol"/>
      </w:rPr>
    </w:lvl>
    <w:lvl w:ilvl="7">
      <w:start w:val="1"/>
      <w:numFmt w:val="bullet"/>
      <w:isLgl w:val="false"/>
      <w:suff w:val="tab"/>
      <w:lvlText w:val="o"/>
      <w:lvlJc w:val="left"/>
      <w:pPr>
        <w:pStyle w:val="647"/>
        <w:ind w:left="5760" w:hanging="360"/>
      </w:pPr>
      <w:rPr>
        <w:rFonts w:ascii="Courier New" w:hAnsi="Courier New" w:eastAsia="Courier New" w:cs="Courier New"/>
      </w:rPr>
    </w:lvl>
    <w:lvl w:ilvl="8">
      <w:start w:val="1"/>
      <w:numFmt w:val="bullet"/>
      <w:isLgl w:val="false"/>
      <w:suff w:val="tab"/>
      <w:lvlText w:val="§"/>
      <w:lvlJc w:val="left"/>
      <w:pPr>
        <w:pStyle w:val="647"/>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47"/>
    <w:link w:val="647"/>
    <w:qFormat/>
    <w:pPr>
      <w:jc w:val="both"/>
      <w:widowControl w:val="off"/>
    </w:pPr>
    <w:rPr>
      <w:rFonts w:ascii="Calibri" w:hAnsi="Calibri" w:eastAsia="宋体" w:cs="Times New Roman"/>
      <w:sz w:val="21"/>
      <w:szCs w:val="24"/>
      <w:lang w:val="en-US" w:eastAsia="zh-CN" w:bidi="ar-SA"/>
    </w:rPr>
  </w:style>
  <w:style w:type="paragraph" w:styleId="648">
    <w:name w:val="标题 1"/>
    <w:basedOn w:val="647"/>
    <w:next w:val="647"/>
    <w:link w:val="647"/>
    <w:qFormat/>
    <w:pPr>
      <w:ind w:left="0" w:right="0"/>
      <w:jc w:val="center"/>
      <w:keepNext/>
      <w:spacing w:before="0" w:beforeAutospacing="0" w:after="0" w:afterAutospacing="0"/>
      <w:outlineLvl w:val="0"/>
    </w:pPr>
    <w:rPr>
      <w:rFonts w:ascii="楷体_GB2312" w:hAnsi="Times New Roman" w:eastAsia="楷体_GB2312" w:cs="Times New Roman"/>
      <w:b/>
      <w:bCs/>
      <w:sz w:val="28"/>
      <w:szCs w:val="28"/>
      <w:lang w:val="en-US" w:eastAsia="zh-CN" w:bidi="ar"/>
    </w:rPr>
  </w:style>
  <w:style w:type="paragraph" w:styleId="649">
    <w:name w:val="标题 3"/>
    <w:basedOn w:val="647"/>
    <w:next w:val="647"/>
    <w:link w:val="647"/>
    <w:qFormat/>
    <w:pPr>
      <w:keepLines/>
      <w:keepNext/>
      <w:spacing w:before="260" w:after="260" w:line="416" w:lineRule="auto"/>
      <w:outlineLvl w:val="2"/>
    </w:pPr>
    <w:rPr>
      <w:b/>
      <w:bCs/>
      <w:sz w:val="32"/>
      <w:szCs w:val="32"/>
    </w:rPr>
  </w:style>
  <w:style w:type="character" w:styleId="650">
    <w:name w:val="默认段落字体"/>
    <w:next w:val="650"/>
    <w:link w:val="647"/>
    <w:semiHidden/>
  </w:style>
  <w:style w:type="table" w:styleId="651">
    <w:name w:val="普通表格"/>
    <w:next w:val="651"/>
    <w:link w:val="647"/>
    <w:semiHidden/>
    <w:tblPr/>
  </w:style>
  <w:style w:type="paragraph" w:styleId="652">
    <w:name w:val="正文缩进"/>
    <w:basedOn w:val="647"/>
    <w:next w:val="652"/>
    <w:link w:val="647"/>
    <w:qFormat/>
    <w:pPr>
      <w:ind w:firstLine="420"/>
    </w:pPr>
  </w:style>
  <w:style w:type="paragraph" w:styleId="653">
    <w:name w:val="正文文本缩进"/>
    <w:basedOn w:val="647"/>
    <w:next w:val="654"/>
    <w:link w:val="647"/>
    <w:qFormat/>
    <w:pPr>
      <w:ind w:firstLine="645"/>
    </w:pPr>
    <w:rPr>
      <w:rFonts w:ascii="楷体_GB2312" w:eastAsia="楷体_GB2312"/>
      <w:sz w:val="32"/>
      <w:szCs w:val="32"/>
    </w:rPr>
  </w:style>
  <w:style w:type="paragraph" w:styleId="654">
    <w:name w:val="寄信人地址"/>
    <w:basedOn w:val="647"/>
    <w:next w:val="654"/>
    <w:link w:val="647"/>
    <w:qFormat/>
    <w:rPr>
      <w:rFonts w:ascii="Arial" w:hAnsi="Arial" w:eastAsia="宋体" w:cs="Times New Roman"/>
    </w:rPr>
  </w:style>
  <w:style w:type="paragraph" w:styleId="655">
    <w:name w:val="页脚"/>
    <w:basedOn w:val="647"/>
    <w:next w:val="655"/>
    <w:link w:val="647"/>
    <w:qFormat/>
    <w:pPr>
      <w:jc w:val="left"/>
      <w:tabs>
        <w:tab w:val="center" w:pos="4153" w:leader="none"/>
        <w:tab w:val="right" w:pos="8306" w:leader="none"/>
      </w:tabs>
    </w:pPr>
    <w:rPr>
      <w:sz w:val="18"/>
      <w:szCs w:val="18"/>
    </w:rPr>
  </w:style>
  <w:style w:type="paragraph" w:styleId="656">
    <w:name w:val="页眉"/>
    <w:basedOn w:val="647"/>
    <w:next w:val="656"/>
    <w:link w:val="64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57">
    <w:name w:val="目录 1"/>
    <w:basedOn w:val="647"/>
    <w:next w:val="647"/>
    <w:link w:val="647"/>
    <w:uiPriority w:val="39"/>
    <w:qFormat/>
    <w:pPr>
      <w:jc w:val="left"/>
      <w:spacing w:before="120" w:after="120" w:line="400" w:lineRule="exact"/>
      <w:tabs>
        <w:tab w:val="right" w:pos="8720" w:leader="dot"/>
      </w:tabs>
    </w:pPr>
    <w:rPr>
      <w:rFonts w:ascii="宋体" w:hAnsi="宋体"/>
      <w:caps/>
      <w:sz w:val="24"/>
      <w:szCs w:val="24"/>
    </w:rPr>
  </w:style>
  <w:style w:type="paragraph" w:styleId="658">
    <w:name w:val="普通(网站)"/>
    <w:basedOn w:val="647"/>
    <w:next w:val="658"/>
    <w:link w:val="647"/>
    <w:qFormat/>
    <w:pPr>
      <w:jc w:val="left"/>
      <w:spacing w:before="100" w:beforeAutospacing="1" w:after="100" w:afterAutospacing="1"/>
      <w:widowControl/>
    </w:pPr>
    <w:rPr>
      <w:rFonts w:ascii="宋体" w:hAnsi="宋体"/>
      <w:sz w:val="24"/>
    </w:rPr>
  </w:style>
  <w:style w:type="paragraph" w:styleId="659">
    <w:name w:val="正文首行缩进"/>
    <w:basedOn w:val="647"/>
    <w:next w:val="659"/>
    <w:link w:val="647"/>
    <w:qFormat/>
    <w:pPr>
      <w:ind w:left="0" w:right="0" w:firstLine="200"/>
      <w:jc w:val="left"/>
      <w:spacing w:before="0" w:beforeAutospacing="0" w:after="0" w:afterAutospacing="0" w:line="360" w:lineRule="auto"/>
    </w:pPr>
    <w:rPr>
      <w:rFonts w:ascii="仿宋_GB2312" w:hAnsi="Times New Roman" w:eastAsia="仿宋_GB2312" w:cs="Times New Roman"/>
      <w:sz w:val="30"/>
      <w:szCs w:val="30"/>
      <w:lang w:val="en-US" w:eastAsia="zh-CN" w:bidi="ar"/>
    </w:rPr>
  </w:style>
  <w:style w:type="paragraph" w:styleId="660">
    <w:name w:val="正文首行缩进 2"/>
    <w:basedOn w:val="653"/>
    <w:next w:val="660"/>
    <w:link w:val="647"/>
    <w:qFormat/>
    <w:pPr>
      <w:ind w:left="0" w:right="0" w:firstLine="420"/>
      <w:jc w:val="left"/>
      <w:spacing w:before="0" w:beforeAutospacing="0" w:after="0" w:afterAutospacing="0" w:line="360" w:lineRule="auto"/>
    </w:pPr>
    <w:rPr>
      <w:rFonts w:hint="eastAsia" w:ascii="宋体" w:hAnsi="宋体" w:eastAsia="宋体" w:cs="Times New Roman"/>
      <w:sz w:val="21"/>
      <w:szCs w:val="21"/>
      <w:lang w:val="en-US" w:eastAsia="zh-CN" w:bidi="ar"/>
    </w:rPr>
  </w:style>
  <w:style w:type="table" w:styleId="661">
    <w:name w:val="网格型"/>
    <w:basedOn w:val="651"/>
    <w:next w:val="661"/>
    <w:link w:val="647"/>
    <w:uiPriority w:val="59"/>
    <w:qFormat/>
    <w:pPr>
      <w:spacing w:after="0" w:line="240" w:lineRule="auto"/>
    </w:pPr>
    <w:tblPr/>
  </w:style>
  <w:style w:type="paragraph" w:styleId="662">
    <w:name w:val="正文缩进1"/>
    <w:basedOn w:val="647"/>
    <w:next w:val="662"/>
    <w:link w:val="647"/>
    <w:qFormat/>
    <w:pPr>
      <w:ind w:firstLine="420"/>
    </w:pPr>
  </w:style>
  <w:style w:type="paragraph" w:styleId="663">
    <w:name w:val="普通正文"/>
    <w:basedOn w:val="647"/>
    <w:next w:val="663"/>
    <w:link w:val="647"/>
    <w:qFormat/>
    <w:pPr>
      <w:ind w:firstLine="480"/>
      <w:jc w:val="left"/>
      <w:spacing w:before="120" w:beforeAutospacing="0" w:after="120" w:afterAutospacing="0" w:line="360" w:lineRule="auto"/>
    </w:pPr>
    <w:rPr>
      <w:rFonts w:ascii="Arial" w:hAnsi="Arial" w:eastAsia="宋体" w:cs="Times New Roman"/>
      <w:sz w:val="24"/>
      <w:szCs w:val="24"/>
      <w:lang w:val="en-US" w:eastAsia="zh-CN" w:bidi="ar"/>
    </w:rPr>
  </w:style>
  <w:style w:type="paragraph" w:styleId="664">
    <w:name w:val="普通(网站)1"/>
    <w:basedOn w:val="647"/>
    <w:next w:val="664"/>
    <w:link w:val="647"/>
    <w:qFormat/>
    <w:pPr>
      <w:jc w:val="left"/>
      <w:spacing w:before="100" w:beforeAutospacing="1" w:after="100" w:afterAutospacing="1"/>
      <w:widowControl/>
    </w:pPr>
    <w:rPr>
      <w:rFonts w:ascii="宋体" w:hAnsi="宋体" w:cs="宋体"/>
      <w:sz w:val="24"/>
    </w:rPr>
  </w:style>
  <w:style w:type="paragraph" w:styleId="665">
    <w:name w:val="Default"/>
    <w:next w:val="647"/>
    <w:link w:val="647"/>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666">
    <w:name w:val="目录 11"/>
    <w:basedOn w:val="647"/>
    <w:next w:val="647"/>
    <w:link w:val="647"/>
    <w:uiPriority w:val="39"/>
    <w:qFormat/>
    <w:pPr>
      <w:jc w:val="left"/>
      <w:spacing w:before="120" w:after="120" w:line="400" w:lineRule="exact"/>
      <w:tabs>
        <w:tab w:val="right" w:pos="8720" w:leader="dot"/>
      </w:tabs>
    </w:pPr>
    <w:rPr>
      <w:rFonts w:ascii="宋体" w:hAnsi="宋体"/>
      <w:caps/>
      <w:sz w:val="24"/>
    </w:rPr>
  </w:style>
  <w:style w:type="paragraph" w:styleId="667">
    <w:name w:val="No Spacing"/>
    <w:next w:val="667"/>
    <w:link w:val="647"/>
    <w:uiPriority w:val="1"/>
    <w:qFormat/>
    <w:pPr>
      <w:spacing w:before="0" w:after="0" w:line="240" w:lineRule="auto"/>
    </w:pPr>
    <w:rPr>
      <w:rFonts w:ascii="Times New Roman" w:hAnsi="Times New Roman" w:eastAsia="宋体" w:cs="Times New Roman"/>
    </w:rPr>
  </w:style>
  <w:style w:type="character" w:styleId="8706" w:default="1">
    <w:name w:val="Default Paragraph Font"/>
    <w:uiPriority w:val="1"/>
    <w:semiHidden/>
    <w:unhideWhenUsed/>
  </w:style>
  <w:style w:type="numbering" w:styleId="8707" w:default="1">
    <w:name w:val="No List"/>
    <w:uiPriority w:val="99"/>
    <w:semiHidden/>
    <w:unhideWhenUsed/>
  </w:style>
  <w:style w:type="table" w:styleId="87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殷健</cp:lastModifiedBy>
  <cp:revision>1</cp:revision>
  <dcterms:created xsi:type="dcterms:W3CDTF">2025-12-23T08:04:00Z</dcterms:created>
  <dcterms:modified xsi:type="dcterms:W3CDTF">2026-01-27T08:47:30Z</dcterms:modified>
</cp:coreProperties>
</file>